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85E" w:rsidRDefault="00D4785E" w:rsidP="00D4785E"/>
    <w:p w:rsidR="00D4785E" w:rsidRDefault="00D4785E" w:rsidP="00D4785E">
      <w:r>
        <w:rPr>
          <w:noProof/>
          <w:lang w:eastAsia="el-GR"/>
        </w:rPr>
        <w:drawing>
          <wp:anchor distT="0" distB="0" distL="114300" distR="114300" simplePos="0" relativeHeight="251658240" behindDoc="0" locked="0" layoutInCell="1" allowOverlap="1" wp14:anchorId="6CBF397A" wp14:editId="7F0CFD25">
            <wp:simplePos x="0" y="0"/>
            <wp:positionH relativeFrom="column">
              <wp:posOffset>4657725</wp:posOffset>
            </wp:positionH>
            <wp:positionV relativeFrom="paragraph">
              <wp:posOffset>316223</wp:posOffset>
            </wp:positionV>
            <wp:extent cx="805815" cy="529590"/>
            <wp:effectExtent l="57150" t="95250" r="51435" b="9906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799494">
                      <a:off x="0" y="0"/>
                      <a:ext cx="805815" cy="529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t xml:space="preserve">          </w:t>
      </w:r>
      <w:r>
        <w:rPr>
          <w:noProof/>
          <w:lang w:eastAsia="el-GR"/>
        </w:rPr>
        <w:drawing>
          <wp:inline distT="0" distB="0" distL="0" distR="0">
            <wp:extent cx="2495550" cy="933450"/>
            <wp:effectExtent l="0" t="0" r="0" b="0"/>
            <wp:docPr id="1" name="Εικόνα 1" descr="ΛΟΓΟΤΥΠΟ ΓΣΕΒΕ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ΛΟΓΟΤΥΠΟ ΓΣΕΒΕ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5550" cy="933450"/>
                    </a:xfrm>
                    <a:prstGeom prst="rect">
                      <a:avLst/>
                    </a:prstGeom>
                    <a:noFill/>
                    <a:ln>
                      <a:noFill/>
                    </a:ln>
                  </pic:spPr>
                </pic:pic>
              </a:graphicData>
            </a:graphic>
          </wp:inline>
        </w:drawing>
      </w:r>
    </w:p>
    <w:p w:rsidR="00D4785E" w:rsidRDefault="00D4785E" w:rsidP="00D4785E">
      <w:pPr>
        <w:tabs>
          <w:tab w:val="left" w:pos="851"/>
        </w:tabs>
        <w:ind w:left="709" w:right="118"/>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bookmarkStart w:id="0" w:name="_GoBack"/>
      <w:bookmarkEnd w:id="0"/>
    </w:p>
    <w:p w:rsidR="00D4785E" w:rsidRPr="00867601" w:rsidRDefault="00D4785E" w:rsidP="00D4785E">
      <w:pPr>
        <w:tabs>
          <w:tab w:val="left" w:pos="851"/>
        </w:tabs>
        <w:ind w:left="709" w:right="118"/>
        <w:jc w:val="right"/>
        <w:rPr>
          <w:rFonts w:ascii="Arial Narrow" w:hAnsi="Arial Narrow" w:cs="Calibri"/>
          <w:color w:val="336699"/>
          <w:spacing w:val="20"/>
          <w:sz w:val="24"/>
          <w:szCs w:val="24"/>
        </w:rPr>
      </w:pPr>
      <w:r w:rsidRPr="00867601">
        <w:rPr>
          <w:rFonts w:ascii="Arial Narrow" w:hAnsi="Arial Narrow" w:cs="Calibri"/>
          <w:color w:val="336699"/>
          <w:spacing w:val="20"/>
          <w:sz w:val="24"/>
          <w:szCs w:val="24"/>
        </w:rPr>
        <w:t xml:space="preserve">Αθήνα, </w:t>
      </w:r>
      <w:r>
        <w:rPr>
          <w:rFonts w:ascii="Arial Narrow" w:hAnsi="Arial Narrow" w:cs="Calibri"/>
          <w:color w:val="336699"/>
          <w:spacing w:val="20"/>
          <w:sz w:val="24"/>
          <w:szCs w:val="24"/>
        </w:rPr>
        <w:t>5 Φεβρουαρίου</w:t>
      </w:r>
      <w:r>
        <w:rPr>
          <w:rFonts w:ascii="Arial Narrow" w:hAnsi="Arial Narrow" w:cs="Calibri"/>
          <w:color w:val="336699"/>
          <w:spacing w:val="20"/>
          <w:sz w:val="24"/>
          <w:szCs w:val="24"/>
        </w:rPr>
        <w:t xml:space="preserve"> 2020</w:t>
      </w:r>
    </w:p>
    <w:p w:rsidR="00D4785E" w:rsidRPr="00867601" w:rsidRDefault="00D4785E" w:rsidP="00D4785E">
      <w:pPr>
        <w:tabs>
          <w:tab w:val="left" w:pos="851"/>
        </w:tabs>
        <w:spacing w:after="0" w:line="276" w:lineRule="auto"/>
        <w:ind w:left="709" w:right="827"/>
        <w:jc w:val="center"/>
        <w:rPr>
          <w:rFonts w:ascii="Arial Narrow" w:hAnsi="Arial Narrow" w:cs="Calibri"/>
          <w:b/>
          <w:color w:val="336699"/>
          <w:spacing w:val="20"/>
          <w:sz w:val="24"/>
          <w:szCs w:val="24"/>
        </w:rPr>
      </w:pPr>
    </w:p>
    <w:p w:rsidR="00D4785E" w:rsidRDefault="00D4785E" w:rsidP="00D4785E">
      <w:pPr>
        <w:tabs>
          <w:tab w:val="left" w:pos="851"/>
        </w:tabs>
        <w:spacing w:after="0" w:line="276" w:lineRule="auto"/>
        <w:ind w:left="709" w:right="827"/>
        <w:jc w:val="center"/>
        <w:rPr>
          <w:rFonts w:ascii="Arial Narrow" w:hAnsi="Arial Narrow" w:cs="Calibri"/>
          <w:b/>
          <w:color w:val="336699"/>
          <w:spacing w:val="20"/>
          <w:sz w:val="24"/>
          <w:szCs w:val="24"/>
        </w:rPr>
      </w:pPr>
    </w:p>
    <w:p w:rsidR="00D4785E" w:rsidRPr="00867601" w:rsidRDefault="00D4785E" w:rsidP="00D4785E">
      <w:pPr>
        <w:tabs>
          <w:tab w:val="left" w:pos="851"/>
        </w:tabs>
        <w:spacing w:after="0" w:line="276" w:lineRule="auto"/>
        <w:ind w:left="709" w:right="827"/>
        <w:jc w:val="center"/>
        <w:rPr>
          <w:rFonts w:ascii="Arial Narrow" w:hAnsi="Arial Narrow" w:cs="Calibri"/>
          <w:b/>
          <w:color w:val="336699"/>
          <w:spacing w:val="20"/>
          <w:sz w:val="24"/>
          <w:szCs w:val="24"/>
        </w:rPr>
      </w:pPr>
      <w:r w:rsidRPr="00867601">
        <w:rPr>
          <w:rFonts w:ascii="Arial Narrow" w:hAnsi="Arial Narrow" w:cs="Calibri"/>
          <w:b/>
          <w:color w:val="336699"/>
          <w:spacing w:val="20"/>
          <w:sz w:val="24"/>
          <w:szCs w:val="24"/>
        </w:rPr>
        <w:t>ΔΕΛΤΙΟ ΤΥΠΟΥ</w:t>
      </w:r>
    </w:p>
    <w:p w:rsidR="00D4785E" w:rsidRPr="00867601" w:rsidRDefault="00D4785E" w:rsidP="00D4785E">
      <w:pPr>
        <w:tabs>
          <w:tab w:val="left" w:pos="851"/>
        </w:tabs>
        <w:spacing w:after="0" w:line="276" w:lineRule="auto"/>
        <w:ind w:left="709" w:right="827"/>
        <w:jc w:val="both"/>
        <w:rPr>
          <w:b/>
          <w:spacing w:val="20"/>
        </w:rPr>
      </w:pPr>
    </w:p>
    <w:p w:rsidR="00D4785E" w:rsidRDefault="00D4785E" w:rsidP="00D4785E">
      <w:pPr>
        <w:spacing w:after="0" w:line="276" w:lineRule="auto"/>
        <w:ind w:left="142" w:right="118"/>
        <w:jc w:val="both"/>
        <w:rPr>
          <w:rFonts w:ascii="Arial Narrow" w:hAnsi="Arial Narrow" w:cs="Calibri"/>
          <w:b/>
          <w:color w:val="336699"/>
          <w:spacing w:val="20"/>
          <w:sz w:val="24"/>
          <w:szCs w:val="24"/>
        </w:rPr>
      </w:pPr>
    </w:p>
    <w:p w:rsidR="00D4785E" w:rsidRDefault="00D4785E" w:rsidP="00D4785E">
      <w:pPr>
        <w:spacing w:after="0" w:line="276" w:lineRule="auto"/>
        <w:ind w:left="142" w:right="118"/>
        <w:jc w:val="both"/>
        <w:rPr>
          <w:rFonts w:ascii="Arial Narrow" w:hAnsi="Arial Narrow" w:cs="Calibri"/>
          <w:b/>
          <w:color w:val="336699"/>
          <w:spacing w:val="20"/>
          <w:sz w:val="24"/>
          <w:szCs w:val="24"/>
        </w:rPr>
      </w:pPr>
      <w:r w:rsidRPr="00867601">
        <w:rPr>
          <w:rFonts w:ascii="Arial Narrow" w:hAnsi="Arial Narrow" w:cs="Calibri"/>
          <w:b/>
          <w:color w:val="336699"/>
          <w:spacing w:val="20"/>
          <w:sz w:val="24"/>
          <w:szCs w:val="24"/>
        </w:rPr>
        <w:t xml:space="preserve">Θέμα: </w:t>
      </w:r>
      <w:r w:rsidRPr="00A676F6">
        <w:rPr>
          <w:rFonts w:ascii="Arial Narrow" w:hAnsi="Arial Narrow"/>
          <w:b/>
          <w:sz w:val="24"/>
          <w:szCs w:val="24"/>
        </w:rPr>
        <w:t>ΤΟΠΟΘΕΤΗΣΗ ΣΤΗ ΒΟΥΛΗ ΓΙΑ ΤΟ ΣΧΕΔΙΟ ΗΡΑΚΛΗΣ</w:t>
      </w:r>
    </w:p>
    <w:p w:rsidR="00D4785E" w:rsidRDefault="00D4785E" w:rsidP="00D4785E">
      <w:pPr>
        <w:spacing w:after="0" w:line="276" w:lineRule="auto"/>
        <w:ind w:left="142" w:right="118"/>
        <w:jc w:val="both"/>
        <w:rPr>
          <w:rFonts w:ascii="Arial Narrow" w:hAnsi="Arial Narrow" w:cs="Calibri"/>
          <w:b/>
          <w:color w:val="336699"/>
          <w:spacing w:val="20"/>
          <w:sz w:val="24"/>
          <w:szCs w:val="24"/>
        </w:rPr>
      </w:pPr>
    </w:p>
    <w:p w:rsidR="00D4785E" w:rsidRPr="00A676F6" w:rsidRDefault="00D4785E" w:rsidP="00D4785E">
      <w:pPr>
        <w:jc w:val="both"/>
        <w:rPr>
          <w:rFonts w:ascii="Arial Narrow" w:hAnsi="Arial Narrow"/>
          <w:sz w:val="24"/>
          <w:szCs w:val="24"/>
        </w:rPr>
      </w:pPr>
      <w:r w:rsidRPr="00A676F6">
        <w:rPr>
          <w:rFonts w:ascii="Arial Narrow" w:hAnsi="Arial Narrow"/>
          <w:sz w:val="24"/>
          <w:szCs w:val="24"/>
        </w:rPr>
        <w:t>Προκειμένου να ενημερωθεί η ελληνική κοινωνία και η επιχειρηματική κοινότητα για τις νέες ρυθμίσεις και επιπτώσεις που απορρέουν από την εφαρμογή του Νόμου “Πρόγραμμα παροχής εγγύησης σε τιτλοποιήσεις Πιστωτικών Ιδρυμάτων”, η ΓΣΕΒΕΕ ζήτησε ακρόαση από τις αρμόδιες επιτροπές του Ελληνικού Κοινοβουλίου, παρουσία των θεσμοθετημένων οργάνων και φορέων που θα διαχειριστούν το σχέδιο μείωσης των μη εξυπηρετούμενων δανείων Ηρακλής.</w:t>
      </w:r>
    </w:p>
    <w:p w:rsidR="00D4785E" w:rsidRPr="00A676F6" w:rsidRDefault="00D4785E" w:rsidP="00D4785E">
      <w:pPr>
        <w:jc w:val="both"/>
        <w:rPr>
          <w:rFonts w:ascii="Arial Narrow" w:hAnsi="Arial Narrow"/>
          <w:sz w:val="24"/>
          <w:szCs w:val="24"/>
        </w:rPr>
      </w:pPr>
      <w:r w:rsidRPr="00A676F6">
        <w:rPr>
          <w:rFonts w:ascii="Arial Narrow" w:hAnsi="Arial Narrow"/>
          <w:sz w:val="24"/>
          <w:szCs w:val="24"/>
        </w:rPr>
        <w:t>Στην κοινή συνεδρίαση της Διαρκούς Επιτροπής Οικονομικών Υποθέσεων &amp; της Διαρκούς Επιτροπής Παραγωγής &amp; Εμπορίου της Βουλής, που πραγματοποιήθηκε την Τετάρτη 5 Φεβρουαρίου 2020, όπου ο Πρόεδρος της ΓΣΕΒΕΕ κατέθεσε τις παρατηρήσεις και τα ερωτήματα της Συνομοσπονδίας προς το σώμα του Ελληνικού Κοινοβουλίου (επισυνάπτεται η συνολική τοποθέτηση). Συνοπτικά, τα θέματα που τέθηκαν αφορούσαν:</w:t>
      </w:r>
    </w:p>
    <w:p w:rsidR="00D4785E" w:rsidRPr="00A676F6" w:rsidRDefault="00D4785E" w:rsidP="00D4785E">
      <w:pPr>
        <w:pStyle w:val="a3"/>
        <w:numPr>
          <w:ilvl w:val="0"/>
          <w:numId w:val="1"/>
        </w:numPr>
        <w:jc w:val="both"/>
        <w:rPr>
          <w:rFonts w:ascii="Arial Narrow" w:hAnsi="Arial Narrow"/>
          <w:sz w:val="24"/>
          <w:szCs w:val="24"/>
        </w:rPr>
      </w:pPr>
      <w:r w:rsidRPr="00A676F6">
        <w:rPr>
          <w:rFonts w:ascii="Arial Narrow" w:hAnsi="Arial Narrow"/>
          <w:sz w:val="24"/>
          <w:szCs w:val="24"/>
        </w:rPr>
        <w:t>Προτεινόμενες ρυθμίσεις υπέρ των δανειοληπτών</w:t>
      </w:r>
    </w:p>
    <w:p w:rsidR="00D4785E" w:rsidRPr="00A676F6" w:rsidRDefault="00D4785E" w:rsidP="00D4785E">
      <w:pPr>
        <w:pStyle w:val="a3"/>
        <w:numPr>
          <w:ilvl w:val="0"/>
          <w:numId w:val="1"/>
        </w:numPr>
        <w:jc w:val="both"/>
        <w:rPr>
          <w:rFonts w:ascii="Arial Narrow" w:hAnsi="Arial Narrow"/>
          <w:sz w:val="24"/>
          <w:szCs w:val="24"/>
        </w:rPr>
      </w:pPr>
      <w:r w:rsidRPr="00A676F6">
        <w:rPr>
          <w:rFonts w:ascii="Arial Narrow" w:hAnsi="Arial Narrow"/>
          <w:sz w:val="24"/>
          <w:szCs w:val="24"/>
        </w:rPr>
        <w:t xml:space="preserve"> Προστασία της α’ κατοικίας</w:t>
      </w:r>
    </w:p>
    <w:p w:rsidR="00D4785E" w:rsidRPr="00A676F6" w:rsidRDefault="00D4785E" w:rsidP="00D4785E">
      <w:pPr>
        <w:pStyle w:val="a3"/>
        <w:numPr>
          <w:ilvl w:val="0"/>
          <w:numId w:val="1"/>
        </w:numPr>
        <w:jc w:val="both"/>
        <w:rPr>
          <w:rFonts w:ascii="Arial Narrow" w:hAnsi="Arial Narrow"/>
          <w:sz w:val="24"/>
          <w:szCs w:val="24"/>
        </w:rPr>
      </w:pPr>
      <w:r w:rsidRPr="00A676F6">
        <w:rPr>
          <w:rFonts w:ascii="Arial Narrow" w:hAnsi="Arial Narrow"/>
          <w:sz w:val="24"/>
          <w:szCs w:val="24"/>
        </w:rPr>
        <w:t>Αξιολόγηση της λειτουργίας των εταιριών διαχείρισης (</w:t>
      </w:r>
      <w:r w:rsidRPr="00A676F6">
        <w:rPr>
          <w:rFonts w:ascii="Arial Narrow" w:hAnsi="Arial Narrow"/>
          <w:sz w:val="24"/>
          <w:szCs w:val="24"/>
          <w:lang w:val="en-US"/>
        </w:rPr>
        <w:t>Funds</w:t>
      </w:r>
      <w:r w:rsidRPr="00A676F6">
        <w:rPr>
          <w:rFonts w:ascii="Arial Narrow" w:hAnsi="Arial Narrow"/>
          <w:sz w:val="24"/>
          <w:szCs w:val="24"/>
        </w:rPr>
        <w:t>)</w:t>
      </w:r>
    </w:p>
    <w:p w:rsidR="00D4785E" w:rsidRPr="00A676F6" w:rsidRDefault="00D4785E" w:rsidP="00D4785E">
      <w:pPr>
        <w:pStyle w:val="a3"/>
        <w:numPr>
          <w:ilvl w:val="0"/>
          <w:numId w:val="1"/>
        </w:numPr>
        <w:jc w:val="both"/>
        <w:rPr>
          <w:rFonts w:ascii="Arial Narrow" w:hAnsi="Arial Narrow"/>
          <w:sz w:val="24"/>
          <w:szCs w:val="24"/>
        </w:rPr>
      </w:pPr>
      <w:r w:rsidRPr="00A676F6">
        <w:rPr>
          <w:rFonts w:ascii="Arial Narrow" w:hAnsi="Arial Narrow"/>
          <w:sz w:val="24"/>
          <w:szCs w:val="24"/>
        </w:rPr>
        <w:t>Διαφάνεια και λογοδοσία για τον τρόπο διαχείρισης και τιμολόγησης των κόκκινων δανείων</w:t>
      </w:r>
    </w:p>
    <w:p w:rsidR="00D4785E" w:rsidRPr="00A676F6" w:rsidRDefault="00D4785E" w:rsidP="00D4785E">
      <w:pPr>
        <w:pStyle w:val="a3"/>
        <w:numPr>
          <w:ilvl w:val="0"/>
          <w:numId w:val="1"/>
        </w:numPr>
        <w:jc w:val="both"/>
        <w:rPr>
          <w:rFonts w:ascii="Arial Narrow" w:hAnsi="Arial Narrow"/>
          <w:sz w:val="24"/>
          <w:szCs w:val="24"/>
        </w:rPr>
      </w:pPr>
      <w:r w:rsidRPr="00A676F6">
        <w:rPr>
          <w:rFonts w:ascii="Arial Narrow" w:hAnsi="Arial Narrow"/>
          <w:sz w:val="24"/>
          <w:szCs w:val="24"/>
        </w:rPr>
        <w:t>Εφαρμογή διεθνών καλών πρακτικών</w:t>
      </w:r>
    </w:p>
    <w:p w:rsidR="00D4785E" w:rsidRPr="00A676F6" w:rsidRDefault="00D4785E" w:rsidP="00D4785E">
      <w:pPr>
        <w:jc w:val="both"/>
        <w:rPr>
          <w:rFonts w:ascii="Arial Narrow" w:hAnsi="Arial Narrow"/>
          <w:sz w:val="24"/>
          <w:szCs w:val="24"/>
        </w:rPr>
      </w:pPr>
      <w:r w:rsidRPr="00A676F6">
        <w:rPr>
          <w:rFonts w:ascii="Arial Narrow" w:hAnsi="Arial Narrow"/>
          <w:sz w:val="24"/>
          <w:szCs w:val="24"/>
        </w:rPr>
        <w:t>Αναμφίβολα, το πρόβλημα των μη εξυπηρετούμενων δανείων ταλαιπωρεί τη χώρα εδώ και μια δεκαετία, έχει καλλιεργήσει στρεβλές στρατηγικές συμπεριφορές και έχει ουσιαστικά παραλύσει το τραπεζικό σύστημα και τη μικρομεσαία επιχειρηματικότητα. Οι λύσεις που απαιτεί η ελληνική οικονομία σήμερα δεν μπορεί να περιορίζονται στην επικέντρωση στη μια μόνο διάσταση του προβλήματος, που είναι οι τράπεζες αδιαφορώντας για τις κοινωνικές και οικονομικές συνέπειες που θα μετατεθούν προς το μέλλον. Το σχέδιο Ηρακλής μπορεί και πρέπει να γίνει πιο γενναίο αλλά και κοινωνικά δίκαιο, υιοθετώντας έστω και τώρα δικλείδες ασφαλείας που θα αποτρέψουν την εμφάνιση αρνητικών φαινομένων.</w:t>
      </w:r>
    </w:p>
    <w:p w:rsidR="00D4785E" w:rsidRPr="00A676F6" w:rsidRDefault="00D4785E" w:rsidP="00D4785E">
      <w:pPr>
        <w:jc w:val="both"/>
        <w:rPr>
          <w:rFonts w:ascii="Arial Narrow" w:hAnsi="Arial Narrow"/>
          <w:sz w:val="24"/>
          <w:szCs w:val="24"/>
        </w:rPr>
      </w:pPr>
      <w:r w:rsidRPr="00A676F6">
        <w:rPr>
          <w:rFonts w:ascii="Arial Narrow" w:hAnsi="Arial Narrow"/>
          <w:sz w:val="24"/>
          <w:szCs w:val="24"/>
        </w:rPr>
        <w:t xml:space="preserve">Η ΓΣΕΒΕΕ συναισθανόμενη την ευθύνη που έχει ως κοινωνικός εταίρος έναντι των επιχειρήσεων και των πολιτών, θεωρεί ότι η κυβέρνηση και η πολιτεία εν γένει οφείλουν να </w:t>
      </w:r>
      <w:r w:rsidRPr="00A676F6">
        <w:rPr>
          <w:rFonts w:ascii="Arial Narrow" w:hAnsi="Arial Narrow"/>
          <w:sz w:val="24"/>
          <w:szCs w:val="24"/>
        </w:rPr>
        <w:lastRenderedPageBreak/>
        <w:t>λάβουν υπόψη τις παρατηρήσεις και τους προβληματισμούς των φορέων, που κατατέθηκαν σχετικά με τις πιθανές επιδράσεις που θα έχει η εφαρμογή του σχεδίου ΗΡΑΚΛΗΣ στην ελληνική κοινωνία.</w:t>
      </w:r>
    </w:p>
    <w:p w:rsidR="00D4785E" w:rsidRPr="00682EEF" w:rsidRDefault="00D4785E" w:rsidP="00D4785E">
      <w:pPr>
        <w:spacing w:after="0" w:line="276" w:lineRule="auto"/>
        <w:ind w:left="142" w:right="118"/>
        <w:jc w:val="both"/>
        <w:rPr>
          <w:rFonts w:ascii="Arial Narrow" w:hAnsi="Arial Narrow" w:cs="Calibri"/>
          <w:spacing w:val="20"/>
          <w:sz w:val="24"/>
          <w:szCs w:val="24"/>
        </w:rPr>
      </w:pPr>
    </w:p>
    <w:p w:rsidR="00457FFB" w:rsidRDefault="00457FFB" w:rsidP="00D4785E"/>
    <w:sectPr w:rsidR="00457FF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030096"/>
    <w:multiLevelType w:val="hybridMultilevel"/>
    <w:tmpl w:val="30603FB8"/>
    <w:lvl w:ilvl="0" w:tplc="EE84E16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5E"/>
    <w:rsid w:val="00457FFB"/>
    <w:rsid w:val="00D478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3F36F6"/>
  <w15:chartTrackingRefBased/>
  <w15:docId w15:val="{12207869-6C71-4EF5-A292-998998329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8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785E"/>
    <w:pPr>
      <w:spacing w:after="20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347</Words>
  <Characters>1880</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Βάσια Μότσου</dc:creator>
  <cp:keywords/>
  <dc:description/>
  <cp:lastModifiedBy>Βάσια Μότσου</cp:lastModifiedBy>
  <cp:revision>1</cp:revision>
  <dcterms:created xsi:type="dcterms:W3CDTF">2020-02-05T14:49:00Z</dcterms:created>
  <dcterms:modified xsi:type="dcterms:W3CDTF">2020-02-05T14:53:00Z</dcterms:modified>
</cp:coreProperties>
</file>