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B9" w:rsidRPr="00B3091E" w:rsidRDefault="007779B9" w:rsidP="007779B9">
      <w:pPr>
        <w:pBdr>
          <w:top w:val="single" w:sz="4" w:space="1" w:color="auto"/>
          <w:left w:val="single" w:sz="4" w:space="4" w:color="auto"/>
          <w:bottom w:val="single" w:sz="4" w:space="1" w:color="auto"/>
          <w:right w:val="single" w:sz="4" w:space="4" w:color="auto"/>
        </w:pBdr>
        <w:spacing w:before="225" w:after="225" w:line="240" w:lineRule="auto"/>
        <w:jc w:val="center"/>
        <w:outlineLvl w:val="3"/>
        <w:rPr>
          <w:rFonts w:ascii="Trebuchet MS" w:eastAsia="Times New Roman" w:hAnsi="Trebuchet MS" w:cs="Tahoma"/>
          <w:b/>
          <w:bCs/>
          <w:color w:val="000000" w:themeColor="text1"/>
          <w:sz w:val="32"/>
          <w:szCs w:val="32"/>
        </w:rPr>
      </w:pPr>
      <w:r w:rsidRPr="00B3091E">
        <w:rPr>
          <w:rFonts w:ascii="Trebuchet MS" w:eastAsia="Times New Roman" w:hAnsi="Trebuchet MS" w:cs="Tahoma"/>
          <w:b/>
          <w:bCs/>
          <w:color w:val="000000" w:themeColor="text1"/>
          <w:sz w:val="32"/>
          <w:szCs w:val="32"/>
        </w:rPr>
        <w:t>ΓΕΝΙΚΗ ΣΥΝΟΜΟΣΠΟΝΔΙΑ ΕΠΑΓΓΕΛΜΑΤΙΩΝ ΒΙΟΤΕΧΝΩΝ ΕΜΠΟΡΩΝ ΕΛΛΑΔΑΣ</w:t>
      </w:r>
    </w:p>
    <w:p w:rsidR="007779B9" w:rsidRPr="00B3091E"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ahoma"/>
          <w:b/>
          <w:bCs/>
          <w:color w:val="000000" w:themeColor="text1"/>
          <w:sz w:val="32"/>
          <w:szCs w:val="32"/>
        </w:rPr>
      </w:pPr>
      <w:r w:rsidRPr="00B3091E">
        <w:rPr>
          <w:rFonts w:ascii="Trebuchet MS" w:eastAsia="Times New Roman" w:hAnsi="Trebuchet MS" w:cs="Tahoma"/>
          <w:b/>
          <w:bCs/>
          <w:color w:val="000000" w:themeColor="text1"/>
          <w:sz w:val="32"/>
          <w:szCs w:val="32"/>
          <w:lang w:eastAsia="el-GR"/>
        </w:rPr>
        <w:t>Γ.Σ.Ε.Β.Ε.Ε.</w:t>
      </w:r>
    </w:p>
    <w:p w:rsidR="007779B9" w:rsidRPr="00CD471E"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lang w:val="en-US"/>
        </w:rPr>
      </w:pPr>
    </w:p>
    <w:p w:rsidR="007779B9"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r>
        <w:rPr>
          <w:noProof/>
          <w:lang w:eastAsia="el-GR"/>
        </w:rPr>
        <w:drawing>
          <wp:inline distT="0" distB="0" distL="0" distR="0" wp14:anchorId="6185E9F8" wp14:editId="696DB358">
            <wp:extent cx="2616200" cy="1466850"/>
            <wp:effectExtent l="0" t="0" r="0" b="0"/>
            <wp:docPr id="1" name="Εικόνα 1" descr="logo gsevee_lef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evee_lefk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16200" cy="1466850"/>
                    </a:xfrm>
                    <a:prstGeom prst="rect">
                      <a:avLst/>
                    </a:prstGeom>
                    <a:noFill/>
                    <a:ln>
                      <a:noFill/>
                    </a:ln>
                  </pic:spPr>
                </pic:pic>
              </a:graphicData>
            </a:graphic>
          </wp:inline>
        </w:drawing>
      </w:r>
    </w:p>
    <w:p w:rsidR="00F17A4D"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Τοποθέτηση Προέδρου ΓΣΕΒΕΕ </w:t>
      </w:r>
    </w:p>
    <w:p w:rsidR="007779B9" w:rsidRPr="00F17A4D"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κ. </w:t>
      </w:r>
      <w:r w:rsidR="00F17A4D">
        <w:rPr>
          <w:rFonts w:ascii="Trebuchet MS" w:eastAsia="Times New Roman" w:hAnsi="Trebuchet MS" w:cs="Times New Roman"/>
          <w:b/>
          <w:sz w:val="28"/>
          <w:szCs w:val="28"/>
        </w:rPr>
        <w:t>Γιώργου</w:t>
      </w:r>
      <w:r w:rsidRPr="00F17A4D">
        <w:rPr>
          <w:rFonts w:ascii="Trebuchet MS" w:eastAsia="Times New Roman" w:hAnsi="Trebuchet MS" w:cs="Times New Roman"/>
          <w:b/>
          <w:sz w:val="28"/>
          <w:szCs w:val="28"/>
        </w:rPr>
        <w:t xml:space="preserve"> Καββαθά</w:t>
      </w: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p>
    <w:p w:rsidR="00F17A4D" w:rsidRDefault="000F33F5"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στην κοινή συνεδρίαση της Διαρκούς Επιτροπής </w:t>
      </w:r>
    </w:p>
    <w:p w:rsidR="007779B9" w:rsidRPr="00F17A4D" w:rsidRDefault="000F33F5"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Οικονομικών Υποθέσεων &amp;</w:t>
      </w:r>
    </w:p>
    <w:p w:rsidR="000F33F5" w:rsidRPr="00F17A4D" w:rsidRDefault="000F33F5"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της Διαρκούς Επιτροπής Παραγωγής </w:t>
      </w:r>
      <w:r w:rsidR="00F17A4D" w:rsidRPr="00F17A4D">
        <w:rPr>
          <w:rFonts w:ascii="Trebuchet MS" w:eastAsia="Times New Roman" w:hAnsi="Trebuchet MS" w:cs="Times New Roman"/>
          <w:b/>
          <w:sz w:val="28"/>
          <w:szCs w:val="28"/>
        </w:rPr>
        <w:t>&amp; Εμπορίου της Βουλής</w:t>
      </w: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για την πορεία και την εφαρμογή του νέου </w:t>
      </w:r>
    </w:p>
    <w:p w:rsidR="00F17A4D" w:rsidRP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θεσμικού πλαισίου για το</w:t>
      </w: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p>
    <w:p w:rsidR="00F17A4D" w:rsidRP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 xml:space="preserve">“Πρόγραμμα παροχής εγγύησης σε τιτλοποιήσεις Πιστωτικών Ιδρυμάτων” </w:t>
      </w:r>
    </w:p>
    <w:p w:rsidR="007779B9"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F17A4D"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F17A4D" w:rsidRPr="007779B9" w:rsidRDefault="00F17A4D"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7779B9" w:rsidRPr="007779B9" w:rsidRDefault="007779B9" w:rsidP="007779B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4"/>
          <w:szCs w:val="24"/>
        </w:rPr>
      </w:pPr>
    </w:p>
    <w:p w:rsidR="007779B9" w:rsidRDefault="00F17A4D" w:rsidP="00F17A4D">
      <w:pPr>
        <w:pBdr>
          <w:top w:val="single" w:sz="4" w:space="1" w:color="auto"/>
          <w:left w:val="single" w:sz="4" w:space="4" w:color="auto"/>
          <w:bottom w:val="single" w:sz="4" w:space="1" w:color="auto"/>
          <w:right w:val="single" w:sz="4" w:space="4" w:color="auto"/>
        </w:pBdr>
        <w:spacing w:after="0" w:line="360" w:lineRule="auto"/>
        <w:jc w:val="right"/>
        <w:rPr>
          <w:rFonts w:ascii="Trebuchet MS" w:eastAsia="Times New Roman" w:hAnsi="Trebuchet MS" w:cs="Times New Roman"/>
          <w:b/>
          <w:sz w:val="28"/>
          <w:szCs w:val="28"/>
        </w:rPr>
      </w:pPr>
      <w:r w:rsidRPr="00F17A4D">
        <w:rPr>
          <w:rFonts w:ascii="Trebuchet MS" w:eastAsia="Times New Roman" w:hAnsi="Trebuchet MS" w:cs="Times New Roman"/>
          <w:b/>
          <w:sz w:val="28"/>
          <w:szCs w:val="28"/>
        </w:rPr>
        <w:t>Αθήνα, 5 Φεβρουαρίου 2020</w:t>
      </w:r>
    </w:p>
    <w:p w:rsidR="00F17A4D" w:rsidRPr="00F17A4D" w:rsidRDefault="00F17A4D" w:rsidP="00F17A4D">
      <w:pPr>
        <w:pBdr>
          <w:top w:val="single" w:sz="4" w:space="1" w:color="auto"/>
          <w:left w:val="single" w:sz="4" w:space="4" w:color="auto"/>
          <w:bottom w:val="single" w:sz="4" w:space="1" w:color="auto"/>
          <w:right w:val="single" w:sz="4" w:space="4" w:color="auto"/>
        </w:pBdr>
        <w:spacing w:after="0" w:line="360" w:lineRule="auto"/>
        <w:jc w:val="right"/>
        <w:rPr>
          <w:rFonts w:ascii="Trebuchet MS" w:eastAsia="Times New Roman" w:hAnsi="Trebuchet MS" w:cs="Times New Roman"/>
          <w:b/>
          <w:sz w:val="28"/>
          <w:szCs w:val="28"/>
        </w:rPr>
      </w:pPr>
      <w:r>
        <w:rPr>
          <w:rFonts w:ascii="Trebuchet MS" w:eastAsia="Times New Roman" w:hAnsi="Trebuchet MS" w:cs="Times New Roman"/>
          <w:b/>
          <w:sz w:val="28"/>
          <w:szCs w:val="28"/>
        </w:rPr>
        <w:t>ΒΟΥΛΗ, αιθ. Γερουσίας</w:t>
      </w:r>
    </w:p>
    <w:p w:rsidR="005C59B7" w:rsidRPr="005C59B7" w:rsidRDefault="005C59B7" w:rsidP="004E060A">
      <w:pPr>
        <w:spacing w:line="360" w:lineRule="auto"/>
        <w:jc w:val="both"/>
        <w:rPr>
          <w:rFonts w:cs="Arial"/>
          <w:sz w:val="24"/>
          <w:szCs w:val="24"/>
        </w:rPr>
      </w:pPr>
    </w:p>
    <w:p w:rsidR="001D5AA0" w:rsidRPr="00033BB1" w:rsidRDefault="00B71805" w:rsidP="004E060A">
      <w:pPr>
        <w:spacing w:line="360" w:lineRule="auto"/>
        <w:jc w:val="both"/>
        <w:rPr>
          <w:rFonts w:ascii="Arial Narrow" w:hAnsi="Arial Narrow" w:cs="Arial"/>
          <w:sz w:val="24"/>
          <w:szCs w:val="24"/>
        </w:rPr>
      </w:pPr>
      <w:r w:rsidRPr="00033BB1">
        <w:rPr>
          <w:rFonts w:ascii="Arial Narrow" w:hAnsi="Arial Narrow" w:cs="Arial"/>
          <w:sz w:val="24"/>
          <w:szCs w:val="24"/>
        </w:rPr>
        <w:t>Τ</w:t>
      </w:r>
      <w:r w:rsidR="00AE4B3E" w:rsidRPr="00033BB1">
        <w:rPr>
          <w:rFonts w:ascii="Arial Narrow" w:hAnsi="Arial Narrow" w:cs="Arial"/>
          <w:sz w:val="24"/>
          <w:szCs w:val="24"/>
        </w:rPr>
        <w:t>α τελευταία χρόνια,</w:t>
      </w:r>
      <w:r w:rsidR="001D5AA0" w:rsidRPr="00033BB1">
        <w:rPr>
          <w:rFonts w:ascii="Arial Narrow" w:hAnsi="Arial Narrow" w:cs="Arial"/>
          <w:sz w:val="24"/>
          <w:szCs w:val="24"/>
        </w:rPr>
        <w:t xml:space="preserve"> το ζήτημα των κόκκινων (μη εξυπηρετούμενων) </w:t>
      </w:r>
      <w:r w:rsidRPr="00033BB1">
        <w:rPr>
          <w:rFonts w:ascii="Arial Narrow" w:hAnsi="Arial Narrow" w:cs="Arial"/>
          <w:sz w:val="24"/>
          <w:szCs w:val="24"/>
        </w:rPr>
        <w:t xml:space="preserve">δανείων </w:t>
      </w:r>
      <w:r w:rsidR="001D5AA0" w:rsidRPr="00033BB1">
        <w:rPr>
          <w:rFonts w:ascii="Arial Narrow" w:hAnsi="Arial Narrow" w:cs="Arial"/>
          <w:sz w:val="24"/>
          <w:szCs w:val="24"/>
        </w:rPr>
        <w:t>αποτελεί ένα καίριο συστημικό πρόβλημα για την ελληνική οικονομία, τις επιχειρήσεις, την προσέλκυση επενδύσεων αλλά και τις ίδιες τις τράπεζες.</w:t>
      </w:r>
      <w:r w:rsidR="00F17A4D" w:rsidRPr="00033BB1">
        <w:rPr>
          <w:rFonts w:ascii="Arial Narrow" w:hAnsi="Arial Narrow" w:cs="Arial"/>
          <w:sz w:val="24"/>
          <w:szCs w:val="24"/>
        </w:rPr>
        <w:t xml:space="preserve"> </w:t>
      </w:r>
      <w:r w:rsidR="001D5AA0" w:rsidRPr="00033BB1">
        <w:rPr>
          <w:rFonts w:ascii="Arial Narrow" w:hAnsi="Arial Narrow" w:cs="Arial"/>
          <w:sz w:val="24"/>
          <w:szCs w:val="24"/>
        </w:rPr>
        <w:t xml:space="preserve">Ως τέτοιο </w:t>
      </w:r>
      <w:r w:rsidR="0065443E" w:rsidRPr="00033BB1">
        <w:rPr>
          <w:rFonts w:ascii="Arial Narrow" w:hAnsi="Arial Narrow" w:cs="Arial"/>
          <w:sz w:val="24"/>
          <w:szCs w:val="24"/>
        </w:rPr>
        <w:t xml:space="preserve">οφείλουμε να το αντιμετωπίσουμε. </w:t>
      </w:r>
      <w:r w:rsidR="00F17A4D" w:rsidRPr="00033BB1">
        <w:rPr>
          <w:rFonts w:ascii="Arial Narrow" w:hAnsi="Arial Narrow" w:cs="Arial"/>
          <w:sz w:val="24"/>
          <w:szCs w:val="24"/>
        </w:rPr>
        <w:t xml:space="preserve">               </w:t>
      </w:r>
      <w:r w:rsidR="0065443E" w:rsidRPr="00033BB1">
        <w:rPr>
          <w:rFonts w:ascii="Arial Narrow" w:hAnsi="Arial Narrow" w:cs="Arial"/>
          <w:sz w:val="24"/>
          <w:szCs w:val="24"/>
        </w:rPr>
        <w:t xml:space="preserve">Η </w:t>
      </w:r>
      <w:r w:rsidR="001D5AA0" w:rsidRPr="00033BB1">
        <w:rPr>
          <w:rFonts w:ascii="Arial Narrow" w:hAnsi="Arial Narrow" w:cs="Arial"/>
          <w:sz w:val="24"/>
          <w:szCs w:val="24"/>
        </w:rPr>
        <w:t xml:space="preserve">ελληνική πολιτεία και το τραπεζικό σύστημα </w:t>
      </w:r>
      <w:r w:rsidR="0065443E" w:rsidRPr="00033BB1">
        <w:rPr>
          <w:rFonts w:ascii="Arial Narrow" w:hAnsi="Arial Narrow" w:cs="Arial"/>
          <w:sz w:val="24"/>
          <w:szCs w:val="24"/>
        </w:rPr>
        <w:t xml:space="preserve">από τη μεριά τους </w:t>
      </w:r>
      <w:r w:rsidR="001D5AA0" w:rsidRPr="00033BB1">
        <w:rPr>
          <w:rFonts w:ascii="Arial Narrow" w:hAnsi="Arial Narrow" w:cs="Arial"/>
          <w:sz w:val="24"/>
          <w:szCs w:val="24"/>
        </w:rPr>
        <w:t xml:space="preserve">πρέπει πλέον να εντατικοποιήσουν τις προσπάθειες για την εξεύρεση μιας λύσης που θα </w:t>
      </w:r>
      <w:r w:rsidR="0065443E" w:rsidRPr="00033BB1">
        <w:rPr>
          <w:rFonts w:ascii="Arial Narrow" w:hAnsi="Arial Narrow" w:cs="Arial"/>
          <w:sz w:val="24"/>
          <w:szCs w:val="24"/>
        </w:rPr>
        <w:t xml:space="preserve">αντιμετωπίζει </w:t>
      </w:r>
      <w:r w:rsidR="001D5AA0" w:rsidRPr="00033BB1">
        <w:rPr>
          <w:rFonts w:ascii="Arial Narrow" w:hAnsi="Arial Narrow" w:cs="Arial"/>
          <w:sz w:val="24"/>
          <w:szCs w:val="24"/>
        </w:rPr>
        <w:t xml:space="preserve">το πρόβλημα του συσσωρευμένου όγκου κόκκινων δανείων, σε συνδυασμό με την </w:t>
      </w:r>
      <w:r w:rsidR="0065443E" w:rsidRPr="00033BB1">
        <w:rPr>
          <w:rFonts w:ascii="Arial Narrow" w:hAnsi="Arial Narrow" w:cs="Arial"/>
          <w:sz w:val="24"/>
          <w:szCs w:val="24"/>
        </w:rPr>
        <w:t>διασφάλιση της κοινωνικής</w:t>
      </w:r>
      <w:r w:rsidR="001D5AA0" w:rsidRPr="00033BB1">
        <w:rPr>
          <w:rFonts w:ascii="Arial Narrow" w:hAnsi="Arial Narrow" w:cs="Arial"/>
          <w:sz w:val="24"/>
          <w:szCs w:val="24"/>
        </w:rPr>
        <w:t xml:space="preserve"> ειρήνη</w:t>
      </w:r>
      <w:r w:rsidR="0065443E" w:rsidRPr="00033BB1">
        <w:rPr>
          <w:rFonts w:ascii="Arial Narrow" w:hAnsi="Arial Narrow" w:cs="Arial"/>
          <w:sz w:val="24"/>
          <w:szCs w:val="24"/>
        </w:rPr>
        <w:t>ς</w:t>
      </w:r>
      <w:r w:rsidR="001D5AA0" w:rsidRPr="00033BB1">
        <w:rPr>
          <w:rFonts w:ascii="Arial Narrow" w:hAnsi="Arial Narrow" w:cs="Arial"/>
          <w:sz w:val="24"/>
          <w:szCs w:val="24"/>
        </w:rPr>
        <w:t xml:space="preserve"> και συνοχή</w:t>
      </w:r>
      <w:r w:rsidR="0065443E" w:rsidRPr="00033BB1">
        <w:rPr>
          <w:rFonts w:ascii="Arial Narrow" w:hAnsi="Arial Narrow" w:cs="Arial"/>
          <w:sz w:val="24"/>
          <w:szCs w:val="24"/>
        </w:rPr>
        <w:t>ς</w:t>
      </w:r>
      <w:r w:rsidR="001D5AA0" w:rsidRPr="00033BB1">
        <w:rPr>
          <w:rFonts w:ascii="Arial Narrow" w:hAnsi="Arial Narrow" w:cs="Arial"/>
          <w:sz w:val="24"/>
          <w:szCs w:val="24"/>
        </w:rPr>
        <w:t>.</w:t>
      </w:r>
      <w:r w:rsidR="000445E9" w:rsidRPr="00033BB1">
        <w:rPr>
          <w:rFonts w:ascii="Arial Narrow" w:hAnsi="Arial Narrow" w:cs="Arial"/>
          <w:sz w:val="24"/>
          <w:szCs w:val="24"/>
        </w:rPr>
        <w:t xml:space="preserve"> </w:t>
      </w:r>
    </w:p>
    <w:p w:rsidR="00AE4B3E" w:rsidRPr="00033BB1" w:rsidRDefault="0065443E"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Η</w:t>
      </w:r>
      <w:r w:rsidR="001D5AA0" w:rsidRPr="00033BB1">
        <w:rPr>
          <w:rFonts w:ascii="Arial Narrow" w:hAnsi="Arial Narrow" w:cs="Arial"/>
          <w:sz w:val="24"/>
          <w:szCs w:val="24"/>
        </w:rPr>
        <w:t xml:space="preserve"> πραγματική οικονομία υπέστη την περίοδο της κρίσης μια από τις </w:t>
      </w:r>
      <w:r w:rsidRPr="00033BB1">
        <w:rPr>
          <w:rFonts w:ascii="Arial Narrow" w:hAnsi="Arial Narrow" w:cs="Arial"/>
          <w:sz w:val="24"/>
          <w:szCs w:val="24"/>
        </w:rPr>
        <w:t xml:space="preserve">μεγαλύτερες </w:t>
      </w:r>
      <w:r w:rsidR="001D5AA0" w:rsidRPr="00033BB1">
        <w:rPr>
          <w:rFonts w:ascii="Arial Narrow" w:hAnsi="Arial Narrow" w:cs="Arial"/>
          <w:sz w:val="24"/>
          <w:szCs w:val="24"/>
        </w:rPr>
        <w:t>διεθνώς αρνητικές προσαρμογές, έχοντας απωλέσει περισσότερο από το 25% του ΑΕΠ</w:t>
      </w:r>
      <w:r w:rsidR="00AE4B3E" w:rsidRPr="00033BB1">
        <w:rPr>
          <w:rFonts w:ascii="Arial Narrow" w:hAnsi="Arial Narrow" w:cs="Arial"/>
          <w:sz w:val="24"/>
          <w:szCs w:val="24"/>
        </w:rPr>
        <w:t>, με σοβαρές συνέπειες στην παραγωγή, την προστιθέμενη αξία και την απασχόληση</w:t>
      </w:r>
      <w:r w:rsidR="001D5AA0" w:rsidRPr="00033BB1">
        <w:rPr>
          <w:rFonts w:ascii="Arial Narrow" w:hAnsi="Arial Narrow" w:cs="Arial"/>
          <w:sz w:val="24"/>
          <w:szCs w:val="24"/>
        </w:rPr>
        <w:t>.</w:t>
      </w:r>
      <w:r w:rsidR="00AE4B3E" w:rsidRPr="00033BB1">
        <w:rPr>
          <w:rFonts w:ascii="Arial Narrow" w:hAnsi="Arial Narrow" w:cs="Arial"/>
          <w:sz w:val="24"/>
          <w:szCs w:val="24"/>
        </w:rPr>
        <w:t xml:space="preserve"> Τα πρώτα θύματα της δημοσιονομικής κρίσης, η οποία συμπαρέσυρε, μέσα </w:t>
      </w:r>
      <w:r w:rsidR="00477610" w:rsidRPr="00033BB1">
        <w:rPr>
          <w:rFonts w:ascii="Arial Narrow" w:hAnsi="Arial Narrow" w:cs="Arial"/>
          <w:sz w:val="24"/>
          <w:szCs w:val="24"/>
        </w:rPr>
        <w:t xml:space="preserve">και </w:t>
      </w:r>
      <w:r w:rsidR="00AE4B3E" w:rsidRPr="00033BB1">
        <w:rPr>
          <w:rFonts w:ascii="Arial Narrow" w:hAnsi="Arial Narrow" w:cs="Arial"/>
          <w:sz w:val="24"/>
          <w:szCs w:val="24"/>
        </w:rPr>
        <w:t>από ατυχείς χειρισμούς,</w:t>
      </w:r>
      <w:r w:rsidR="00F17A4D" w:rsidRPr="00033BB1">
        <w:rPr>
          <w:rFonts w:ascii="Arial Narrow" w:hAnsi="Arial Narrow" w:cs="Arial"/>
          <w:sz w:val="24"/>
          <w:szCs w:val="24"/>
        </w:rPr>
        <w:t xml:space="preserve"> </w:t>
      </w:r>
      <w:r w:rsidR="00AE4B3E" w:rsidRPr="00033BB1">
        <w:rPr>
          <w:rFonts w:ascii="Arial Narrow" w:hAnsi="Arial Narrow" w:cs="Arial"/>
          <w:sz w:val="24"/>
          <w:szCs w:val="24"/>
        </w:rPr>
        <w:t xml:space="preserve">το χρηματοπιστωτικό οικοδόμημα, υπήρξαν </w:t>
      </w:r>
      <w:r w:rsidR="00F17A4D" w:rsidRPr="00033BB1">
        <w:rPr>
          <w:rFonts w:ascii="Arial Narrow" w:hAnsi="Arial Narrow" w:cs="Arial"/>
          <w:sz w:val="24"/>
          <w:szCs w:val="24"/>
        </w:rPr>
        <w:t xml:space="preserve">               </w:t>
      </w:r>
      <w:r w:rsidR="00AE4B3E" w:rsidRPr="00033BB1">
        <w:rPr>
          <w:rFonts w:ascii="Arial Narrow" w:hAnsi="Arial Narrow" w:cs="Arial"/>
          <w:sz w:val="24"/>
          <w:szCs w:val="24"/>
        </w:rPr>
        <w:t xml:space="preserve">οι μισθωτοί και οι μικρές επιχειρήσεις. Αυτές οι </w:t>
      </w:r>
      <w:bookmarkStart w:id="0" w:name="_GoBack"/>
      <w:r w:rsidR="00AE4B3E" w:rsidRPr="00033BB1">
        <w:rPr>
          <w:rFonts w:ascii="Arial Narrow" w:hAnsi="Arial Narrow" w:cs="Arial"/>
          <w:sz w:val="24"/>
          <w:szCs w:val="24"/>
        </w:rPr>
        <w:t xml:space="preserve">κοινωνικές ομάδες σημείωσαν απώλειες από 40% έως και 100%, καθιστώντας </w:t>
      </w:r>
      <w:r w:rsidR="00812296" w:rsidRPr="00033BB1">
        <w:rPr>
          <w:rFonts w:ascii="Arial Narrow" w:hAnsi="Arial Narrow" w:cs="Arial"/>
          <w:sz w:val="24"/>
          <w:szCs w:val="24"/>
        </w:rPr>
        <w:t xml:space="preserve">σε πολλές </w:t>
      </w:r>
      <w:bookmarkEnd w:id="0"/>
      <w:r w:rsidRPr="00033BB1">
        <w:rPr>
          <w:rFonts w:ascii="Arial Narrow" w:hAnsi="Arial Narrow" w:cs="Arial"/>
          <w:sz w:val="24"/>
          <w:szCs w:val="24"/>
        </w:rPr>
        <w:t>περιπτώσεις</w:t>
      </w:r>
      <w:r w:rsidR="00812296" w:rsidRPr="00033BB1">
        <w:rPr>
          <w:rFonts w:ascii="Arial Narrow" w:hAnsi="Arial Narrow" w:cs="Arial"/>
          <w:sz w:val="24"/>
          <w:szCs w:val="24"/>
        </w:rPr>
        <w:t xml:space="preserve"> </w:t>
      </w:r>
      <w:r w:rsidR="00AE4B3E" w:rsidRPr="00033BB1">
        <w:rPr>
          <w:rFonts w:ascii="Arial Narrow" w:hAnsi="Arial Narrow" w:cs="Arial"/>
          <w:sz w:val="24"/>
          <w:szCs w:val="24"/>
        </w:rPr>
        <w:t xml:space="preserve">αδύνατη την εξυπηρέτηση </w:t>
      </w:r>
      <w:r w:rsidR="00812296" w:rsidRPr="00033BB1">
        <w:rPr>
          <w:rFonts w:ascii="Arial Narrow" w:hAnsi="Arial Narrow" w:cs="Arial"/>
          <w:sz w:val="24"/>
          <w:szCs w:val="24"/>
        </w:rPr>
        <w:t xml:space="preserve">μέρους </w:t>
      </w:r>
      <w:r w:rsidR="00AE4B3E" w:rsidRPr="00033BB1">
        <w:rPr>
          <w:rFonts w:ascii="Arial Narrow" w:hAnsi="Arial Narrow" w:cs="Arial"/>
          <w:sz w:val="24"/>
          <w:szCs w:val="24"/>
        </w:rPr>
        <w:t xml:space="preserve">κάθε παλαιάς και τρέχουσας οφειλής. </w:t>
      </w:r>
    </w:p>
    <w:p w:rsidR="0065443E" w:rsidRPr="00033BB1" w:rsidRDefault="00AE4B3E"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 xml:space="preserve">Από την άλλη, προκειμένου να διασφαλιστεί η συστημική ευστάθεια του χρηματοπιστωτικού συστήματος, παρασχέθηκε στις τράπεζες σημαντική χρηματοδοτική στήριξη σε διάφορες φάσεις της κρίσης, χωρίς όμως να αποφευχθούν στρεβλές πρακτικές διαχείρισης των κεφαλαίων που αντλήθηκαν από τους φορολογούμενους. </w:t>
      </w:r>
      <w:r w:rsidR="00B3091E" w:rsidRPr="00033BB1">
        <w:rPr>
          <w:rFonts w:ascii="Arial Narrow" w:hAnsi="Arial Narrow" w:cs="Arial"/>
          <w:sz w:val="24"/>
          <w:szCs w:val="24"/>
        </w:rPr>
        <w:t xml:space="preserve">              </w:t>
      </w:r>
      <w:r w:rsidRPr="00033BB1">
        <w:rPr>
          <w:rFonts w:ascii="Arial Narrow" w:hAnsi="Arial Narrow" w:cs="Arial"/>
          <w:sz w:val="24"/>
          <w:szCs w:val="24"/>
        </w:rPr>
        <w:t xml:space="preserve">Η ανακεφαλαιοποίηση του τραπεζικού συστήματος, δεν </w:t>
      </w:r>
      <w:r w:rsidR="0065443E" w:rsidRPr="00033BB1">
        <w:rPr>
          <w:rFonts w:ascii="Arial Narrow" w:hAnsi="Arial Narrow" w:cs="Arial"/>
          <w:sz w:val="24"/>
          <w:szCs w:val="24"/>
        </w:rPr>
        <w:t xml:space="preserve">παρήγαγε ωφέλειες </w:t>
      </w:r>
      <w:r w:rsidRPr="00033BB1">
        <w:rPr>
          <w:rFonts w:ascii="Arial Narrow" w:hAnsi="Arial Narrow" w:cs="Arial"/>
          <w:sz w:val="24"/>
          <w:szCs w:val="24"/>
        </w:rPr>
        <w:t xml:space="preserve">όπως θα έπρεπε </w:t>
      </w:r>
      <w:r w:rsidR="0065443E" w:rsidRPr="00033BB1">
        <w:rPr>
          <w:rFonts w:ascii="Arial Narrow" w:hAnsi="Arial Narrow" w:cs="Arial"/>
          <w:sz w:val="24"/>
          <w:szCs w:val="24"/>
        </w:rPr>
        <w:t xml:space="preserve">για </w:t>
      </w:r>
      <w:r w:rsidRPr="00033BB1">
        <w:rPr>
          <w:rFonts w:ascii="Arial Narrow" w:hAnsi="Arial Narrow" w:cs="Arial"/>
          <w:sz w:val="24"/>
          <w:szCs w:val="24"/>
        </w:rPr>
        <w:t xml:space="preserve">την μεγάλη πλειονότητα των πολιτών </w:t>
      </w:r>
      <w:r w:rsidRPr="00033BB1">
        <w:rPr>
          <w:rFonts w:ascii="Arial Narrow" w:hAnsi="Arial Narrow" w:cs="Arial"/>
          <w:sz w:val="24"/>
          <w:szCs w:val="24"/>
        </w:rPr>
        <w:lastRenderedPageBreak/>
        <w:t xml:space="preserve">και των οικονομικών δρώντων, φαλκιδεύοντας την αποκατάσταση της εμπιστοσύνης στην πραγματική οικονομία. </w:t>
      </w:r>
      <w:r w:rsidR="0065443E" w:rsidRPr="00033BB1">
        <w:rPr>
          <w:rFonts w:ascii="Arial Narrow" w:hAnsi="Arial Narrow" w:cs="Arial"/>
          <w:sz w:val="24"/>
          <w:szCs w:val="24"/>
        </w:rPr>
        <w:tab/>
      </w:r>
    </w:p>
    <w:p w:rsidR="00523337" w:rsidRPr="00033BB1" w:rsidRDefault="00684F7C"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Προς επίρρωση</w:t>
      </w:r>
      <w:r w:rsidR="003F45B0" w:rsidRPr="00033BB1">
        <w:rPr>
          <w:rFonts w:ascii="Arial Narrow" w:hAnsi="Arial Narrow" w:cs="Arial"/>
          <w:sz w:val="24"/>
          <w:szCs w:val="24"/>
        </w:rPr>
        <w:t xml:space="preserve"> των παραπάνω</w:t>
      </w:r>
      <w:r w:rsidR="005C59B7" w:rsidRPr="00033BB1">
        <w:rPr>
          <w:rFonts w:ascii="Arial Narrow" w:hAnsi="Arial Narrow" w:cs="Arial"/>
          <w:sz w:val="24"/>
          <w:szCs w:val="24"/>
        </w:rPr>
        <w:t>,</w:t>
      </w:r>
      <w:r w:rsidR="003F45B0" w:rsidRPr="00033BB1">
        <w:rPr>
          <w:rFonts w:ascii="Arial Narrow" w:hAnsi="Arial Narrow" w:cs="Arial"/>
          <w:sz w:val="24"/>
          <w:szCs w:val="24"/>
        </w:rPr>
        <w:t xml:space="preserve"> σύμφωνα με τα στοιχεία της Κεντρικής Τράπεζας, η Τραπεζική χρηματοδότηση της Ελληνικής οικονομίας από </w:t>
      </w:r>
      <w:r w:rsidRPr="00033BB1">
        <w:rPr>
          <w:rFonts w:ascii="Arial Narrow" w:hAnsi="Arial Narrow" w:cs="Arial"/>
          <w:sz w:val="24"/>
          <w:szCs w:val="24"/>
        </w:rPr>
        <w:t xml:space="preserve"> 215 δισ. τον Δεκέμβριο του 2017, μειώθηκε στα 200</w:t>
      </w:r>
      <w:r w:rsidR="005C59B7" w:rsidRPr="00033BB1">
        <w:rPr>
          <w:rFonts w:ascii="Arial Narrow" w:hAnsi="Arial Narrow" w:cs="Arial"/>
          <w:sz w:val="24"/>
          <w:szCs w:val="24"/>
        </w:rPr>
        <w:t xml:space="preserve"> </w:t>
      </w:r>
      <w:r w:rsidRPr="00033BB1">
        <w:rPr>
          <w:rFonts w:ascii="Arial Narrow" w:hAnsi="Arial Narrow" w:cs="Arial"/>
          <w:sz w:val="24"/>
          <w:szCs w:val="24"/>
        </w:rPr>
        <w:t xml:space="preserve">δισ. τον Δεκέμβριο του 2018 και στα 185 δισ. τον Δεκέμβριο του 2019. </w:t>
      </w:r>
      <w:r w:rsidR="00523337" w:rsidRPr="00033BB1">
        <w:rPr>
          <w:rFonts w:ascii="Arial Narrow" w:hAnsi="Arial Narrow" w:cs="Arial"/>
          <w:sz w:val="24"/>
          <w:szCs w:val="24"/>
        </w:rPr>
        <w:t xml:space="preserve"> </w:t>
      </w:r>
      <w:r w:rsidRPr="00033BB1">
        <w:rPr>
          <w:rFonts w:ascii="Arial Narrow" w:hAnsi="Arial Narrow" w:cs="Arial"/>
          <w:sz w:val="24"/>
          <w:szCs w:val="24"/>
        </w:rPr>
        <w:t xml:space="preserve">Η συρρίκνωση του τραπεζικού δανεισμού μάλιστα παρατηρήθηκε σε μια περίοδο μεγέθυνσης της ελληνικής οικονομίας. Την ίδια περίοδο τα δάνεια προς τις ατομικές επιχειρήσεις και τους ελεύθερους επαγγελματίες ανέρχονταν από το 5,5% ως το 6% του συνόλου. </w:t>
      </w:r>
    </w:p>
    <w:p w:rsidR="00523337" w:rsidRPr="00033BB1" w:rsidRDefault="00523337" w:rsidP="00523337">
      <w:pPr>
        <w:spacing w:after="160" w:line="360" w:lineRule="auto"/>
        <w:ind w:firstLine="720"/>
        <w:jc w:val="both"/>
        <w:rPr>
          <w:rFonts w:ascii="Arial Narrow" w:eastAsia="Calibri" w:hAnsi="Arial Narrow" w:cs="Times New Roman"/>
          <w:sz w:val="24"/>
          <w:szCs w:val="24"/>
        </w:rPr>
      </w:pPr>
      <w:r w:rsidRPr="00033BB1">
        <w:rPr>
          <w:rFonts w:ascii="Arial Narrow" w:eastAsia="Calibri" w:hAnsi="Arial Narrow" w:cs="Times New Roman"/>
          <w:sz w:val="24"/>
          <w:szCs w:val="24"/>
        </w:rPr>
        <w:t xml:space="preserve">Η απροθυμία των τραπεζών να χρηματοδοτήσουν την ελληνική οικονομία εμφανίζεται ακόμη πιο ανεξήγητη και αδικαιολόγητη αν δούμε την πορεία των επιτοκίων. Με βάση ανακοίνωση της Τράπεζας της Ελλάδας, με ημερομηνία 4 Φεβρουαρίου 2020, το μέσο επιτόκιο των νέων καταθέσεων τον Δεκέμβριο του 2019 μειώθηκε παραπέρα φθάνοντας το 0,18%, ενώ το επιτόκιο των δανείων αυξήθηκε παραπέρα φτάνοντας το 4,34%. </w:t>
      </w:r>
    </w:p>
    <w:p w:rsidR="00523337" w:rsidRPr="00033BB1" w:rsidRDefault="00523337" w:rsidP="00523337">
      <w:pPr>
        <w:spacing w:after="160" w:line="360" w:lineRule="auto"/>
        <w:ind w:firstLine="720"/>
        <w:jc w:val="both"/>
        <w:rPr>
          <w:rFonts w:ascii="Arial Narrow" w:eastAsia="Calibri" w:hAnsi="Arial Narrow" w:cs="Times New Roman"/>
          <w:sz w:val="24"/>
          <w:szCs w:val="24"/>
        </w:rPr>
      </w:pPr>
      <w:r w:rsidRPr="00033BB1">
        <w:rPr>
          <w:rFonts w:ascii="Arial Narrow" w:eastAsia="Calibri" w:hAnsi="Arial Narrow" w:cs="Times New Roman"/>
          <w:sz w:val="24"/>
          <w:szCs w:val="24"/>
        </w:rPr>
        <w:t xml:space="preserve">Ως αποτέλεσμα έχουμε ένα περιθώριο επιτοκίου συνεχώς αυξανόμενο που φτάνει το 4,16%! Κανένα άλλο τραπεζικό σύστημα στην ευρωζώνη δεν απολαμβάνει τέτοιο περιθώριο κέρδους και κανένα άλλο τραπεζικό σύστημα στην ευρωζώνη δεν είναι τόσο φειδωλό στην παροχή νέων δανείων! </w:t>
      </w:r>
    </w:p>
    <w:p w:rsidR="00684F7C" w:rsidRPr="00033BB1" w:rsidRDefault="00684F7C"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Νομίζω πώς δεν μπορεί να παρουσιαστεί πιο παραστατικά η αρνητική συμβολή του τραπεζικού συστήματος στη Τιτάνια προσπάθεια που καταβάλλει η ελληνική επιχειρηματικότητα για να αφήσει πίσω της οριστικά και αμετάκλητα την κρίση</w:t>
      </w:r>
      <w:r w:rsidR="001A5DC1" w:rsidRPr="00033BB1">
        <w:rPr>
          <w:rFonts w:ascii="Arial Narrow" w:hAnsi="Arial Narrow" w:cs="Arial"/>
          <w:sz w:val="24"/>
          <w:szCs w:val="24"/>
        </w:rPr>
        <w:t>…</w:t>
      </w:r>
      <w:r w:rsidR="00E32609" w:rsidRPr="00033BB1">
        <w:rPr>
          <w:rFonts w:ascii="Arial Narrow" w:hAnsi="Arial Narrow" w:cs="Arial"/>
          <w:sz w:val="24"/>
          <w:szCs w:val="24"/>
        </w:rPr>
        <w:t xml:space="preserve"> Να τονίσω μάλιστα ότι ο αποκλεισμός των ΜΜΕ από τις τράπεζες σημαίνει </w:t>
      </w:r>
      <w:r w:rsidR="00E32609" w:rsidRPr="00033BB1">
        <w:rPr>
          <w:rFonts w:ascii="Arial Narrow" w:hAnsi="Arial Narrow" w:cs="Arial"/>
          <w:sz w:val="24"/>
          <w:szCs w:val="24"/>
        </w:rPr>
        <w:lastRenderedPageBreak/>
        <w:t>ταυτόχρονα και τον εξοστρακισμό τους από πλήθος άλλων προγραμμάτων τα οποία προϋποθέτουν τη συμμετοχή δανειακών κεφαλαίων.</w:t>
      </w:r>
    </w:p>
    <w:p w:rsidR="001D5AA0" w:rsidRPr="00033BB1" w:rsidRDefault="00E32609"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 xml:space="preserve">Σε αυτό το περιβάλλον που αναζητούνται υπαίτιοι δεν πρέπει να </w:t>
      </w:r>
      <w:r w:rsidR="000445E9" w:rsidRPr="00033BB1">
        <w:rPr>
          <w:rFonts w:ascii="Arial Narrow" w:hAnsi="Arial Narrow" w:cs="Arial"/>
          <w:sz w:val="24"/>
          <w:szCs w:val="24"/>
        </w:rPr>
        <w:t xml:space="preserve">λησμονούμε ότι η </w:t>
      </w:r>
      <w:r w:rsidR="0065443E" w:rsidRPr="00033BB1">
        <w:rPr>
          <w:rFonts w:ascii="Arial Narrow" w:hAnsi="Arial Narrow" w:cs="Arial"/>
          <w:sz w:val="24"/>
          <w:szCs w:val="24"/>
        </w:rPr>
        <w:t xml:space="preserve">Τράπεζα της Ελλάδας </w:t>
      </w:r>
      <w:r w:rsidR="000445E9" w:rsidRPr="00033BB1">
        <w:rPr>
          <w:rFonts w:ascii="Arial Narrow" w:hAnsi="Arial Narrow" w:cs="Arial"/>
          <w:sz w:val="24"/>
          <w:szCs w:val="24"/>
        </w:rPr>
        <w:t xml:space="preserve">με τον πιο επίσημο τρόπο έχει οριοθετήσει το ποσοστό των στρατηγικών κακοπληρωτών στο 15-20%, παραδεχόμενη ότι η πλειονότητα των πολιτών </w:t>
      </w:r>
      <w:r w:rsidR="0065443E" w:rsidRPr="00033BB1">
        <w:rPr>
          <w:rFonts w:ascii="Arial Narrow" w:hAnsi="Arial Narrow" w:cs="Arial"/>
          <w:sz w:val="24"/>
          <w:szCs w:val="24"/>
        </w:rPr>
        <w:t xml:space="preserve">και των επιχειρήσεων </w:t>
      </w:r>
      <w:r w:rsidR="000445E9" w:rsidRPr="00033BB1">
        <w:rPr>
          <w:rFonts w:ascii="Arial Narrow" w:hAnsi="Arial Narrow" w:cs="Arial"/>
          <w:sz w:val="24"/>
          <w:szCs w:val="24"/>
        </w:rPr>
        <w:t xml:space="preserve">παλεύει καθημερινά για να καλύψει τις υποχρεώσεις </w:t>
      </w:r>
      <w:r w:rsidR="0065443E" w:rsidRPr="00033BB1">
        <w:rPr>
          <w:rFonts w:ascii="Arial Narrow" w:hAnsi="Arial Narrow" w:cs="Arial"/>
          <w:sz w:val="24"/>
          <w:szCs w:val="24"/>
        </w:rPr>
        <w:t>της</w:t>
      </w:r>
      <w:r w:rsidR="000445E9" w:rsidRPr="00033BB1">
        <w:rPr>
          <w:rFonts w:ascii="Arial Narrow" w:hAnsi="Arial Narrow" w:cs="Arial"/>
          <w:sz w:val="24"/>
          <w:szCs w:val="24"/>
        </w:rPr>
        <w:t>.</w:t>
      </w:r>
      <w:r w:rsidR="00AE4B3E" w:rsidRPr="00033BB1">
        <w:rPr>
          <w:rFonts w:ascii="Arial Narrow" w:hAnsi="Arial Narrow" w:cs="Arial"/>
          <w:sz w:val="24"/>
          <w:szCs w:val="24"/>
        </w:rPr>
        <w:t xml:space="preserve"> </w:t>
      </w:r>
    </w:p>
    <w:p w:rsidR="00AE4B3E" w:rsidRPr="00033BB1" w:rsidRDefault="001D5AA0"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Οι προηγούμενες θεσμικές και νομοθετικές παρεμβάσεις, παρά τη φιλοδοξία των εισηγητών τους, απέτυχαν διαδοχικά να περιορίσουν το πρόβλημα των κόκκινων δανείων</w:t>
      </w:r>
      <w:r w:rsidR="00812296" w:rsidRPr="00033BB1">
        <w:rPr>
          <w:rFonts w:ascii="Arial Narrow" w:hAnsi="Arial Narrow" w:cs="Arial"/>
          <w:sz w:val="24"/>
          <w:szCs w:val="24"/>
        </w:rPr>
        <w:t xml:space="preserve"> και να οδηγήσουν σε ισορροπημένες λύσεις προς όφελος των δανειοληπτών και των τραπεζικών ιδρυμάτων. Τόσο ο Κώδικας Δεοντολογίας, όσο και ο Εξωδικαστικός Μηχανισμός, αλλά και η πρόσφατη διάθεση της πλατφόρμας</w:t>
      </w:r>
      <w:r w:rsidR="0065443E" w:rsidRPr="00033BB1">
        <w:rPr>
          <w:rFonts w:ascii="Arial Narrow" w:hAnsi="Arial Narrow" w:cs="Arial"/>
          <w:sz w:val="24"/>
          <w:szCs w:val="24"/>
        </w:rPr>
        <w:t xml:space="preserve"> για τη ρύθμιση οφειλών έως 130.</w:t>
      </w:r>
      <w:r w:rsidR="00812296" w:rsidRPr="00033BB1">
        <w:rPr>
          <w:rFonts w:ascii="Arial Narrow" w:hAnsi="Arial Narrow" w:cs="Arial"/>
          <w:sz w:val="24"/>
          <w:szCs w:val="24"/>
        </w:rPr>
        <w:t xml:space="preserve">000 €, </w:t>
      </w:r>
      <w:r w:rsidR="0065443E" w:rsidRPr="00033BB1">
        <w:rPr>
          <w:rFonts w:ascii="Arial Narrow" w:hAnsi="Arial Narrow" w:cs="Arial"/>
          <w:sz w:val="24"/>
          <w:szCs w:val="24"/>
        </w:rPr>
        <w:t xml:space="preserve">αποδείχθηκαν </w:t>
      </w:r>
      <w:r w:rsidR="00812296" w:rsidRPr="00033BB1">
        <w:rPr>
          <w:rFonts w:ascii="Arial Narrow" w:hAnsi="Arial Narrow" w:cs="Arial"/>
          <w:sz w:val="24"/>
          <w:szCs w:val="24"/>
        </w:rPr>
        <w:t xml:space="preserve">ανεπαρκή και μη λειτουργικά εργαλεία, </w:t>
      </w:r>
      <w:r w:rsidR="0065443E" w:rsidRPr="00033BB1">
        <w:rPr>
          <w:rFonts w:ascii="Arial Narrow" w:hAnsi="Arial Narrow" w:cs="Arial"/>
          <w:sz w:val="24"/>
          <w:szCs w:val="24"/>
        </w:rPr>
        <w:t xml:space="preserve">λόγω της </w:t>
      </w:r>
      <w:r w:rsidR="00812296" w:rsidRPr="00033BB1">
        <w:rPr>
          <w:rFonts w:ascii="Arial Narrow" w:hAnsi="Arial Narrow" w:cs="Arial"/>
          <w:sz w:val="24"/>
          <w:szCs w:val="24"/>
        </w:rPr>
        <w:t>γραφειοκρατική</w:t>
      </w:r>
      <w:r w:rsidR="0065443E" w:rsidRPr="00033BB1">
        <w:rPr>
          <w:rFonts w:ascii="Arial Narrow" w:hAnsi="Arial Narrow" w:cs="Arial"/>
          <w:sz w:val="24"/>
          <w:szCs w:val="24"/>
        </w:rPr>
        <w:t>ς</w:t>
      </w:r>
      <w:r w:rsidR="00812296" w:rsidRPr="00033BB1">
        <w:rPr>
          <w:rFonts w:ascii="Arial Narrow" w:hAnsi="Arial Narrow" w:cs="Arial"/>
          <w:sz w:val="24"/>
          <w:szCs w:val="24"/>
        </w:rPr>
        <w:t xml:space="preserve"> τους διάρθρωση</w:t>
      </w:r>
      <w:r w:rsidR="00684F7C" w:rsidRPr="00033BB1">
        <w:rPr>
          <w:rFonts w:ascii="Arial Narrow" w:hAnsi="Arial Narrow" w:cs="Arial"/>
          <w:sz w:val="24"/>
          <w:szCs w:val="24"/>
        </w:rPr>
        <w:t>ς</w:t>
      </w:r>
      <w:r w:rsidR="0065443E" w:rsidRPr="00033BB1">
        <w:rPr>
          <w:rFonts w:ascii="Arial Narrow" w:hAnsi="Arial Narrow" w:cs="Arial"/>
          <w:sz w:val="24"/>
          <w:szCs w:val="24"/>
        </w:rPr>
        <w:t xml:space="preserve"> κι επίσης λόγω της</w:t>
      </w:r>
      <w:r w:rsidR="00812296" w:rsidRPr="00033BB1">
        <w:rPr>
          <w:rFonts w:ascii="Arial Narrow" w:hAnsi="Arial Narrow" w:cs="Arial"/>
          <w:sz w:val="24"/>
          <w:szCs w:val="24"/>
        </w:rPr>
        <w:t xml:space="preserve"> ποιότητα</w:t>
      </w:r>
      <w:r w:rsidR="0065443E" w:rsidRPr="00033BB1">
        <w:rPr>
          <w:rFonts w:ascii="Arial Narrow" w:hAnsi="Arial Narrow" w:cs="Arial"/>
          <w:sz w:val="24"/>
          <w:szCs w:val="24"/>
        </w:rPr>
        <w:t>ς</w:t>
      </w:r>
      <w:r w:rsidR="00812296" w:rsidRPr="00033BB1">
        <w:rPr>
          <w:rFonts w:ascii="Arial Narrow" w:hAnsi="Arial Narrow" w:cs="Arial"/>
          <w:sz w:val="24"/>
          <w:szCs w:val="24"/>
        </w:rPr>
        <w:t xml:space="preserve"> </w:t>
      </w:r>
      <w:r w:rsidR="00477610" w:rsidRPr="00033BB1">
        <w:rPr>
          <w:rFonts w:ascii="Arial Narrow" w:hAnsi="Arial Narrow" w:cs="Arial"/>
          <w:sz w:val="24"/>
          <w:szCs w:val="24"/>
        </w:rPr>
        <w:t>και διάρκεια</w:t>
      </w:r>
      <w:r w:rsidR="0065443E" w:rsidRPr="00033BB1">
        <w:rPr>
          <w:rFonts w:ascii="Arial Narrow" w:hAnsi="Arial Narrow" w:cs="Arial"/>
          <w:sz w:val="24"/>
          <w:szCs w:val="24"/>
        </w:rPr>
        <w:t>ς</w:t>
      </w:r>
      <w:r w:rsidR="00477610" w:rsidRPr="00033BB1">
        <w:rPr>
          <w:rFonts w:ascii="Arial Narrow" w:hAnsi="Arial Narrow" w:cs="Arial"/>
          <w:sz w:val="24"/>
          <w:szCs w:val="24"/>
        </w:rPr>
        <w:t xml:space="preserve"> </w:t>
      </w:r>
      <w:r w:rsidR="00812296" w:rsidRPr="00033BB1">
        <w:rPr>
          <w:rFonts w:ascii="Arial Narrow" w:hAnsi="Arial Narrow" w:cs="Arial"/>
          <w:sz w:val="24"/>
          <w:szCs w:val="24"/>
        </w:rPr>
        <w:t xml:space="preserve">των λύσεων που προέκριναν. Με άλλα λόγια, οι παρεμβάσεις αυτές ήταν </w:t>
      </w:r>
      <w:r w:rsidR="0065443E" w:rsidRPr="00033BB1">
        <w:rPr>
          <w:rFonts w:ascii="Arial Narrow" w:hAnsi="Arial Narrow" w:cs="Arial"/>
          <w:sz w:val="24"/>
          <w:szCs w:val="24"/>
        </w:rPr>
        <w:t>πολύ αδύναμες κι εφαρμόστηκαν υπερβολικά καθυστερημένα</w:t>
      </w:r>
      <w:r w:rsidR="007E050F" w:rsidRPr="00033BB1">
        <w:rPr>
          <w:rFonts w:ascii="Arial Narrow" w:hAnsi="Arial Narrow" w:cs="Arial"/>
          <w:sz w:val="24"/>
          <w:szCs w:val="24"/>
        </w:rPr>
        <w:t>,</w:t>
      </w:r>
      <w:r w:rsidR="0065443E" w:rsidRPr="00033BB1">
        <w:rPr>
          <w:rFonts w:ascii="Arial Narrow" w:hAnsi="Arial Narrow" w:cs="Arial"/>
          <w:sz w:val="24"/>
          <w:szCs w:val="24"/>
        </w:rPr>
        <w:t xml:space="preserve"> </w:t>
      </w:r>
      <w:r w:rsidR="00812296" w:rsidRPr="00033BB1">
        <w:rPr>
          <w:rFonts w:ascii="Arial Narrow" w:hAnsi="Arial Narrow" w:cs="Arial"/>
          <w:sz w:val="24"/>
          <w:szCs w:val="24"/>
        </w:rPr>
        <w:t xml:space="preserve">καθ’ ομολογία </w:t>
      </w:r>
      <w:r w:rsidR="0065443E" w:rsidRPr="00033BB1">
        <w:rPr>
          <w:rFonts w:ascii="Arial Narrow" w:hAnsi="Arial Narrow" w:cs="Arial"/>
          <w:sz w:val="24"/>
          <w:szCs w:val="24"/>
        </w:rPr>
        <w:t xml:space="preserve">σε πολλές περιπτώσεις ακόμη </w:t>
      </w:r>
      <w:r w:rsidR="00812296" w:rsidRPr="00033BB1">
        <w:rPr>
          <w:rFonts w:ascii="Arial Narrow" w:hAnsi="Arial Narrow" w:cs="Arial"/>
          <w:sz w:val="24"/>
          <w:szCs w:val="24"/>
        </w:rPr>
        <w:t>και των εταίρων – δανειστών.</w:t>
      </w:r>
      <w:r w:rsidR="000445E9" w:rsidRPr="00033BB1">
        <w:rPr>
          <w:rFonts w:ascii="Arial Narrow" w:hAnsi="Arial Narrow" w:cs="Arial"/>
          <w:sz w:val="24"/>
          <w:szCs w:val="24"/>
        </w:rPr>
        <w:t xml:space="preserve"> </w:t>
      </w:r>
    </w:p>
    <w:p w:rsidR="00AE4B3E" w:rsidRPr="00033BB1" w:rsidRDefault="00AE4B3E"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Το σχέδιο «Ηρακλής» που ψηφίστηκε πρόσφατα από το Ελληνικό Κοινοβούλιο</w:t>
      </w:r>
      <w:r w:rsidR="00812296" w:rsidRPr="00033BB1">
        <w:rPr>
          <w:rFonts w:ascii="Arial Narrow" w:hAnsi="Arial Narrow" w:cs="Arial"/>
          <w:sz w:val="24"/>
          <w:szCs w:val="24"/>
        </w:rPr>
        <w:t xml:space="preserve"> παρουσιάζει επίσης σημαντικά κενά μεταξύ του επιδιωκόμενου στόχου </w:t>
      </w:r>
      <w:r w:rsidR="0065443E" w:rsidRPr="00033BB1">
        <w:rPr>
          <w:rFonts w:ascii="Arial Narrow" w:hAnsi="Arial Narrow" w:cs="Arial"/>
          <w:sz w:val="24"/>
          <w:szCs w:val="24"/>
        </w:rPr>
        <w:t xml:space="preserve">από την μια </w:t>
      </w:r>
      <w:r w:rsidR="00812296" w:rsidRPr="00033BB1">
        <w:rPr>
          <w:rFonts w:ascii="Arial Narrow" w:hAnsi="Arial Narrow" w:cs="Arial"/>
          <w:sz w:val="24"/>
          <w:szCs w:val="24"/>
        </w:rPr>
        <w:t xml:space="preserve">και των μέσων και εργαλείων που χρησιμοποιεί </w:t>
      </w:r>
      <w:r w:rsidR="0065443E" w:rsidRPr="00033BB1">
        <w:rPr>
          <w:rFonts w:ascii="Arial Narrow" w:hAnsi="Arial Narrow" w:cs="Arial"/>
          <w:sz w:val="24"/>
          <w:szCs w:val="24"/>
        </w:rPr>
        <w:t xml:space="preserve">από την άλλη </w:t>
      </w:r>
      <w:r w:rsidR="00812296" w:rsidRPr="00033BB1">
        <w:rPr>
          <w:rFonts w:ascii="Arial Narrow" w:hAnsi="Arial Narrow" w:cs="Arial"/>
          <w:sz w:val="24"/>
          <w:szCs w:val="24"/>
        </w:rPr>
        <w:t>για να το επιτύχει.</w:t>
      </w:r>
      <w:r w:rsidRPr="00033BB1">
        <w:rPr>
          <w:rFonts w:ascii="Arial Narrow" w:hAnsi="Arial Narrow" w:cs="Arial"/>
          <w:sz w:val="24"/>
          <w:szCs w:val="24"/>
        </w:rPr>
        <w:t xml:space="preserve"> </w:t>
      </w:r>
      <w:r w:rsidR="00812296" w:rsidRPr="00033BB1">
        <w:rPr>
          <w:rFonts w:ascii="Arial Narrow" w:hAnsi="Arial Narrow" w:cs="Arial"/>
          <w:sz w:val="24"/>
          <w:szCs w:val="24"/>
        </w:rPr>
        <w:t xml:space="preserve">Και </w:t>
      </w:r>
      <w:r w:rsidRPr="00033BB1">
        <w:rPr>
          <w:rFonts w:ascii="Arial Narrow" w:hAnsi="Arial Narrow" w:cs="Arial"/>
          <w:sz w:val="24"/>
          <w:szCs w:val="24"/>
        </w:rPr>
        <w:t>ενώ φιλοδοξεί να αντιμετωπίσει οργανωμένα και έγκαιρα- με δεδομένες τις καθυστερήσεις</w:t>
      </w:r>
      <w:r w:rsidR="00812296" w:rsidRPr="00033BB1">
        <w:rPr>
          <w:rFonts w:ascii="Arial Narrow" w:hAnsi="Arial Narrow" w:cs="Arial"/>
          <w:sz w:val="24"/>
          <w:szCs w:val="24"/>
        </w:rPr>
        <w:t xml:space="preserve"> και τις αναποτελεσματικότητες των προηγούμενων </w:t>
      </w:r>
      <w:r w:rsidR="00812296" w:rsidRPr="00033BB1">
        <w:rPr>
          <w:rFonts w:ascii="Arial Narrow" w:hAnsi="Arial Narrow" w:cs="Arial"/>
          <w:sz w:val="24"/>
          <w:szCs w:val="24"/>
        </w:rPr>
        <w:lastRenderedPageBreak/>
        <w:t>μηχ</w:t>
      </w:r>
      <w:r w:rsidR="00CA29D5" w:rsidRPr="00033BB1">
        <w:rPr>
          <w:rFonts w:ascii="Arial Narrow" w:hAnsi="Arial Narrow" w:cs="Arial"/>
          <w:sz w:val="24"/>
          <w:szCs w:val="24"/>
        </w:rPr>
        <w:t>ανισμών</w:t>
      </w:r>
      <w:r w:rsidR="00812296" w:rsidRPr="00033BB1">
        <w:rPr>
          <w:rFonts w:ascii="Arial Narrow" w:hAnsi="Arial Narrow" w:cs="Arial"/>
          <w:sz w:val="24"/>
          <w:szCs w:val="24"/>
        </w:rPr>
        <w:t xml:space="preserve"> </w:t>
      </w:r>
      <w:r w:rsidRPr="00033BB1">
        <w:rPr>
          <w:rFonts w:ascii="Arial Narrow" w:hAnsi="Arial Narrow" w:cs="Arial"/>
          <w:sz w:val="24"/>
          <w:szCs w:val="24"/>
        </w:rPr>
        <w:t>ρύθμισης οφειλών-</w:t>
      </w:r>
      <w:r w:rsidR="005C59B7" w:rsidRPr="00033BB1">
        <w:rPr>
          <w:rFonts w:ascii="Arial Narrow" w:hAnsi="Arial Narrow" w:cs="Arial"/>
          <w:sz w:val="24"/>
          <w:szCs w:val="24"/>
        </w:rPr>
        <w:t xml:space="preserve"> </w:t>
      </w:r>
      <w:r w:rsidRPr="00033BB1">
        <w:rPr>
          <w:rFonts w:ascii="Arial Narrow" w:hAnsi="Arial Narrow" w:cs="Arial"/>
          <w:sz w:val="24"/>
          <w:szCs w:val="24"/>
        </w:rPr>
        <w:t>όλα αυτά τα ζητήματα που αναφέρθηκαν, εκτιμάται ότι θα λειτουργήσει μονομερώς κυρίως ως προς το άνοιγμα της αγοράς δανείων σε νέα επιχειρηματικά σχήματα</w:t>
      </w:r>
      <w:r w:rsidR="00CA29D5" w:rsidRPr="00033BB1">
        <w:rPr>
          <w:rFonts w:ascii="Arial Narrow" w:hAnsi="Arial Narrow" w:cs="Arial"/>
          <w:sz w:val="24"/>
          <w:szCs w:val="24"/>
        </w:rPr>
        <w:t>, αμφίβολης επιχειρηματικής στοχοθεσίας</w:t>
      </w:r>
      <w:r w:rsidRPr="00033BB1">
        <w:rPr>
          <w:rFonts w:ascii="Arial Narrow" w:hAnsi="Arial Narrow" w:cs="Arial"/>
          <w:sz w:val="24"/>
          <w:szCs w:val="24"/>
        </w:rPr>
        <w:t>.</w:t>
      </w:r>
      <w:r w:rsidR="000445E9" w:rsidRPr="00033BB1">
        <w:rPr>
          <w:rFonts w:ascii="Arial Narrow" w:hAnsi="Arial Narrow" w:cs="Arial"/>
          <w:sz w:val="24"/>
          <w:szCs w:val="24"/>
        </w:rPr>
        <w:t xml:space="preserve"> Η διεθνής εμπειρία έχει καταδείξει άλλωστε ότι η εμπλοκή περισσότερο πολύπλοκων εργαλείων και η δημιουργία σύνθετων χρηματοοικονομικών εργαλείων σε πολλές χώρες έχει αποκρύψει το πρόβλημα, παρά το έχει θεραπεύσει.</w:t>
      </w:r>
      <w:r w:rsidR="005C59B7" w:rsidRPr="00033BB1">
        <w:rPr>
          <w:rFonts w:ascii="Arial Narrow" w:hAnsi="Arial Narrow" w:cs="Arial"/>
          <w:sz w:val="24"/>
          <w:szCs w:val="24"/>
        </w:rPr>
        <w:t xml:space="preserve"> </w:t>
      </w:r>
    </w:p>
    <w:p w:rsidR="00BD54B1" w:rsidRPr="00033BB1" w:rsidRDefault="003F45B0" w:rsidP="004E060A">
      <w:pPr>
        <w:spacing w:line="360" w:lineRule="auto"/>
        <w:ind w:firstLine="720"/>
        <w:jc w:val="both"/>
        <w:rPr>
          <w:rFonts w:ascii="Arial Narrow" w:hAnsi="Arial Narrow" w:cs="Arial"/>
          <w:sz w:val="24"/>
          <w:szCs w:val="24"/>
        </w:rPr>
      </w:pPr>
      <w:r w:rsidRPr="00033BB1">
        <w:rPr>
          <w:rFonts w:ascii="Arial Narrow" w:hAnsi="Arial Narrow" w:cs="Arial"/>
          <w:sz w:val="24"/>
          <w:szCs w:val="24"/>
        </w:rPr>
        <w:t>Η ΓΣΕΒΕΕ συναισθανόμενη την ευθύνη που έχει</w:t>
      </w:r>
      <w:r w:rsidR="00CA29D5" w:rsidRPr="00033BB1">
        <w:rPr>
          <w:rFonts w:ascii="Arial Narrow" w:hAnsi="Arial Narrow" w:cs="Arial"/>
          <w:sz w:val="24"/>
          <w:szCs w:val="24"/>
        </w:rPr>
        <w:t xml:space="preserve"> ως κοινωνικός εταίρος έναντι των επιχειρήσεων που εκπροσωπούμε αλλά και των πολιτών που μας παρακολουθούν, θεωρούμε ότι η κυβέρνηση και η πολιτεία εν γένει οφείλει να λάβει υπόψη μια σειρά από παρατηρήσεις και ερωτήματα που ανέκυψαν μέσα από τη μελέτη του νομοθετήματος και τις πιθανές επιδράσεις που θα έχει στην </w:t>
      </w:r>
      <w:r w:rsidR="00BD54B1" w:rsidRPr="00033BB1">
        <w:rPr>
          <w:rFonts w:ascii="Arial Narrow" w:hAnsi="Arial Narrow" w:cs="Arial"/>
          <w:sz w:val="24"/>
          <w:szCs w:val="24"/>
        </w:rPr>
        <w:t xml:space="preserve">ελληνική κοινωνία. </w:t>
      </w:r>
    </w:p>
    <w:p w:rsidR="00CA29D5" w:rsidRPr="00033BB1" w:rsidRDefault="00BD54B1" w:rsidP="004E060A">
      <w:pPr>
        <w:spacing w:line="360" w:lineRule="auto"/>
        <w:jc w:val="both"/>
        <w:rPr>
          <w:rFonts w:ascii="Arial Narrow" w:hAnsi="Arial Narrow" w:cs="Arial"/>
          <w:sz w:val="24"/>
          <w:szCs w:val="24"/>
        </w:rPr>
      </w:pPr>
      <w:r w:rsidRPr="00033BB1">
        <w:rPr>
          <w:rFonts w:ascii="Arial Narrow" w:hAnsi="Arial Narrow" w:cs="Arial"/>
          <w:sz w:val="24"/>
          <w:szCs w:val="24"/>
        </w:rPr>
        <w:t xml:space="preserve">Δοθέντων των παραπάνω, καταθέτω </w:t>
      </w:r>
      <w:r w:rsidR="005C59B7" w:rsidRPr="00033BB1">
        <w:rPr>
          <w:rFonts w:ascii="Arial Narrow" w:hAnsi="Arial Narrow" w:cs="Arial"/>
          <w:sz w:val="24"/>
          <w:szCs w:val="24"/>
        </w:rPr>
        <w:t>εννέα</w:t>
      </w:r>
      <w:r w:rsidR="007C7C19" w:rsidRPr="00033BB1">
        <w:rPr>
          <w:rFonts w:ascii="Arial Narrow" w:hAnsi="Arial Narrow" w:cs="Arial"/>
          <w:sz w:val="24"/>
          <w:szCs w:val="24"/>
        </w:rPr>
        <w:t xml:space="preserve"> </w:t>
      </w:r>
      <w:r w:rsidRPr="00033BB1">
        <w:rPr>
          <w:rFonts w:ascii="Arial Narrow" w:hAnsi="Arial Narrow" w:cs="Arial"/>
          <w:sz w:val="24"/>
          <w:szCs w:val="24"/>
        </w:rPr>
        <w:t>ερωτήματα που χ</w:t>
      </w:r>
      <w:r w:rsidR="005C59B7" w:rsidRPr="00033BB1">
        <w:rPr>
          <w:rFonts w:ascii="Arial Narrow" w:hAnsi="Arial Narrow" w:cs="Arial"/>
          <w:sz w:val="24"/>
          <w:szCs w:val="24"/>
        </w:rPr>
        <w:t>ρήζουν κατά την άποψη μας σαφών απαντήσεων</w:t>
      </w:r>
      <w:r w:rsidRPr="00033BB1">
        <w:rPr>
          <w:rFonts w:ascii="Arial Narrow" w:hAnsi="Arial Narrow" w:cs="Arial"/>
          <w:sz w:val="24"/>
          <w:szCs w:val="24"/>
        </w:rPr>
        <w:t>:</w:t>
      </w:r>
      <w:r w:rsidR="005C59B7" w:rsidRPr="00033BB1">
        <w:rPr>
          <w:rFonts w:ascii="Arial Narrow" w:hAnsi="Arial Narrow" w:cs="Arial"/>
          <w:sz w:val="24"/>
          <w:szCs w:val="24"/>
        </w:rPr>
        <w:t xml:space="preserve"> </w:t>
      </w:r>
    </w:p>
    <w:p w:rsidR="00D2670B" w:rsidRPr="00033BB1" w:rsidRDefault="00D2670B" w:rsidP="004E060A">
      <w:pPr>
        <w:spacing w:line="360" w:lineRule="auto"/>
        <w:jc w:val="both"/>
        <w:rPr>
          <w:rFonts w:ascii="Arial Narrow" w:hAnsi="Arial Narrow" w:cs="Arial"/>
          <w:sz w:val="24"/>
          <w:szCs w:val="24"/>
        </w:rPr>
      </w:pPr>
    </w:p>
    <w:p w:rsidR="00BD54B1" w:rsidRPr="00033BB1" w:rsidRDefault="00BD54B1"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Πρώτο,</w:t>
      </w:r>
      <w:r w:rsidRPr="00033BB1">
        <w:rPr>
          <w:rFonts w:ascii="Arial Narrow" w:eastAsia="Times New Roman" w:hAnsi="Arial Narrow" w:cs="Arial"/>
          <w:sz w:val="24"/>
          <w:szCs w:val="24"/>
        </w:rPr>
        <w:t xml:space="preserve"> είναι γνωστό ότι έχουν εφαρμοστεί παρόμοια σχήματα σε άλλες χώρες της ΕΕ-27, όπως το</w:t>
      </w:r>
      <w:r w:rsidRPr="00033BB1">
        <w:rPr>
          <w:rFonts w:ascii="Arial Narrow" w:eastAsia="Times New Roman" w:hAnsi="Arial Narrow" w:cs="Arial"/>
          <w:sz w:val="24"/>
          <w:szCs w:val="24"/>
          <w:lang w:val="en-US"/>
        </w:rPr>
        <w:t> </w:t>
      </w:r>
      <w:r w:rsidR="00B3091E" w:rsidRPr="00033BB1">
        <w:rPr>
          <w:rFonts w:ascii="Arial Narrow" w:eastAsia="Times New Roman" w:hAnsi="Arial Narrow" w:cs="Arial"/>
          <w:sz w:val="24"/>
          <w:szCs w:val="24"/>
        </w:rPr>
        <w:t xml:space="preserve"> </w:t>
      </w:r>
      <w:r w:rsidRPr="00033BB1">
        <w:rPr>
          <w:rFonts w:ascii="Arial Narrow" w:eastAsia="Times New Roman" w:hAnsi="Arial Narrow" w:cs="Arial"/>
          <w:sz w:val="24"/>
          <w:szCs w:val="24"/>
          <w:lang w:val="en-US"/>
        </w:rPr>
        <w:t>GACS </w:t>
      </w:r>
      <w:r w:rsidR="00B3091E" w:rsidRPr="00033BB1">
        <w:rPr>
          <w:rFonts w:ascii="Arial Narrow" w:eastAsia="Times New Roman" w:hAnsi="Arial Narrow" w:cs="Arial"/>
          <w:sz w:val="24"/>
          <w:szCs w:val="24"/>
        </w:rPr>
        <w:t xml:space="preserve"> </w:t>
      </w:r>
      <w:r w:rsidRPr="00033BB1">
        <w:rPr>
          <w:rFonts w:ascii="Arial Narrow" w:eastAsia="Times New Roman" w:hAnsi="Arial Narrow" w:cs="Arial"/>
          <w:sz w:val="24"/>
          <w:szCs w:val="24"/>
        </w:rPr>
        <w:t>της Ιταλίας.</w:t>
      </w:r>
      <w:r w:rsidRPr="00033BB1">
        <w:rPr>
          <w:rFonts w:ascii="Arial Narrow" w:eastAsia="Times New Roman" w:hAnsi="Arial Narrow" w:cs="Arial"/>
          <w:sz w:val="24"/>
          <w:szCs w:val="24"/>
          <w:lang w:val="en-US"/>
        </w:rPr>
        <w:t> </w:t>
      </w:r>
      <w:r w:rsidRPr="00033BB1">
        <w:rPr>
          <w:rFonts w:ascii="Arial Narrow" w:eastAsia="Times New Roman" w:hAnsi="Arial Narrow" w:cs="Arial"/>
          <w:sz w:val="24"/>
          <w:szCs w:val="24"/>
        </w:rPr>
        <w:t>Πρόσφατα δημοσιεύματα μάλιστα (π.χ.</w:t>
      </w:r>
      <w:r w:rsidRPr="00033BB1">
        <w:rPr>
          <w:rFonts w:ascii="Arial Narrow" w:eastAsia="Times New Roman" w:hAnsi="Arial Narrow" w:cs="Arial"/>
          <w:sz w:val="24"/>
          <w:szCs w:val="24"/>
          <w:lang w:val="en-US"/>
        </w:rPr>
        <w:t> Reuters</w:t>
      </w:r>
      <w:r w:rsidRPr="00033BB1">
        <w:rPr>
          <w:rFonts w:ascii="Arial Narrow" w:eastAsia="Times New Roman" w:hAnsi="Arial Narrow" w:cs="Arial"/>
          <w:sz w:val="24"/>
          <w:szCs w:val="24"/>
        </w:rPr>
        <w:t xml:space="preserve">) αναφέρουν ότι η Τράπεζα της </w:t>
      </w:r>
      <w:r w:rsidR="00D2670B" w:rsidRPr="00033BB1">
        <w:rPr>
          <w:rFonts w:ascii="Arial Narrow" w:eastAsia="Times New Roman" w:hAnsi="Arial Narrow" w:cs="Arial"/>
          <w:sz w:val="24"/>
          <w:szCs w:val="24"/>
        </w:rPr>
        <w:t xml:space="preserve">Ιταλίας διερευνά την πορεία των </w:t>
      </w:r>
      <w:r w:rsidRPr="00033BB1">
        <w:rPr>
          <w:rFonts w:ascii="Arial Narrow" w:eastAsia="Times New Roman" w:hAnsi="Arial Narrow" w:cs="Arial"/>
          <w:sz w:val="24"/>
          <w:szCs w:val="24"/>
        </w:rPr>
        <w:t>σχημάτων</w:t>
      </w:r>
      <w:r w:rsidRPr="00033BB1">
        <w:rPr>
          <w:rFonts w:ascii="Arial Narrow" w:eastAsia="Times New Roman" w:hAnsi="Arial Narrow" w:cs="Arial"/>
          <w:sz w:val="24"/>
          <w:szCs w:val="24"/>
          <w:lang w:val="en-US"/>
        </w:rPr>
        <w:t> GACS</w:t>
      </w:r>
      <w:r w:rsidRPr="00033BB1">
        <w:rPr>
          <w:rFonts w:ascii="Arial Narrow" w:eastAsia="Times New Roman" w:hAnsi="Arial Narrow" w:cs="Arial"/>
          <w:sz w:val="24"/>
          <w:szCs w:val="24"/>
        </w:rPr>
        <w:t>, καθώς υπάρχουν ανησυχίες για πιθανές απώλειες από τις συμφωνίες αυτές. Μάλιστα</w:t>
      </w:r>
      <w:r w:rsidR="004D13F2" w:rsidRPr="00033BB1">
        <w:rPr>
          <w:rFonts w:ascii="Arial Narrow" w:eastAsia="Times New Roman" w:hAnsi="Arial Narrow" w:cs="Arial"/>
          <w:sz w:val="24"/>
          <w:szCs w:val="24"/>
        </w:rPr>
        <w:t>,</w:t>
      </w:r>
      <w:r w:rsidRPr="00033BB1">
        <w:rPr>
          <w:rFonts w:ascii="Arial Narrow" w:eastAsia="Times New Roman" w:hAnsi="Arial Narrow" w:cs="Arial"/>
          <w:sz w:val="24"/>
          <w:szCs w:val="24"/>
        </w:rPr>
        <w:t xml:space="preserve"> το ίδιο δημοσίευμα αναφέρει ότι ο οίκος</w:t>
      </w:r>
      <w:r w:rsidRPr="00033BB1">
        <w:rPr>
          <w:rFonts w:ascii="Arial Narrow" w:eastAsia="Times New Roman" w:hAnsi="Arial Narrow" w:cs="Arial"/>
          <w:sz w:val="24"/>
          <w:szCs w:val="24"/>
          <w:lang w:val="en-US"/>
        </w:rPr>
        <w:t> Moody</w:t>
      </w:r>
      <w:r w:rsidRPr="00033BB1">
        <w:rPr>
          <w:rFonts w:ascii="Arial Narrow" w:eastAsia="Times New Roman" w:hAnsi="Arial Narrow" w:cs="Arial"/>
          <w:sz w:val="24"/>
          <w:szCs w:val="24"/>
        </w:rPr>
        <w:t>’</w:t>
      </w:r>
      <w:r w:rsidRPr="00033BB1">
        <w:rPr>
          <w:rFonts w:ascii="Arial Narrow" w:eastAsia="Times New Roman" w:hAnsi="Arial Narrow" w:cs="Arial"/>
          <w:sz w:val="24"/>
          <w:szCs w:val="24"/>
          <w:lang w:val="en-US"/>
        </w:rPr>
        <w:t>s </w:t>
      </w:r>
      <w:r w:rsidRPr="00033BB1">
        <w:rPr>
          <w:rFonts w:ascii="Arial Narrow" w:eastAsia="Times New Roman" w:hAnsi="Arial Narrow" w:cs="Arial"/>
          <w:sz w:val="24"/>
          <w:szCs w:val="24"/>
        </w:rPr>
        <w:t>υποβάθμισε την πιστοληπτική ικανότητα σε 9 από τα 14 προγράμματα</w:t>
      </w:r>
      <w:r w:rsidRPr="00033BB1">
        <w:rPr>
          <w:rFonts w:ascii="Arial Narrow" w:eastAsia="Times New Roman" w:hAnsi="Arial Narrow" w:cs="Arial"/>
          <w:sz w:val="24"/>
          <w:szCs w:val="24"/>
          <w:lang w:val="en-US"/>
        </w:rPr>
        <w:t> GACS</w:t>
      </w:r>
      <w:r w:rsidRPr="00033BB1">
        <w:rPr>
          <w:rFonts w:ascii="Arial Narrow" w:eastAsia="Times New Roman" w:hAnsi="Arial Narrow" w:cs="Arial"/>
          <w:sz w:val="24"/>
          <w:szCs w:val="24"/>
        </w:rPr>
        <w:t>.</w:t>
      </w:r>
    </w:p>
    <w:p w:rsidR="00D2670B" w:rsidRPr="00033BB1" w:rsidRDefault="00D2670B" w:rsidP="004E060A">
      <w:pPr>
        <w:shd w:val="clear" w:color="auto" w:fill="FFFFFF"/>
        <w:spacing w:line="360" w:lineRule="auto"/>
        <w:ind w:firstLine="720"/>
        <w:jc w:val="both"/>
        <w:rPr>
          <w:rFonts w:ascii="Arial Narrow" w:eastAsia="Times New Roman" w:hAnsi="Arial Narrow" w:cs="Arial"/>
          <w:bCs/>
          <w:sz w:val="24"/>
          <w:szCs w:val="24"/>
        </w:rPr>
      </w:pPr>
    </w:p>
    <w:p w:rsidR="00BD54B1" w:rsidRPr="00033BB1" w:rsidRDefault="00BD54B1"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Cs/>
          <w:sz w:val="24"/>
          <w:szCs w:val="24"/>
        </w:rPr>
        <w:lastRenderedPageBreak/>
        <w:t>Μπορείτε να μας ενημερώσετε για τις βασικές διαφοροποιήσεις του ελληνικού σχεδίου με τα αντίστοιχα ευρωπαϊκά;</w:t>
      </w:r>
      <w:r w:rsidR="004D13F2" w:rsidRPr="00033BB1">
        <w:rPr>
          <w:rFonts w:ascii="Arial Narrow" w:eastAsia="Times New Roman" w:hAnsi="Arial Narrow" w:cs="Arial"/>
          <w:bCs/>
          <w:sz w:val="24"/>
          <w:szCs w:val="24"/>
        </w:rPr>
        <w:t xml:space="preserve"> Τι μέτρα θα λάβετε ώστε να μην βρεθούμε και στην Ελλάδα προ εκείνων των απροόπτων που βρέθηκαν οι ιταλικές εποπτικές αρχές; Επίσης, έχει</w:t>
      </w:r>
      <w:r w:rsidRPr="00033BB1">
        <w:rPr>
          <w:rFonts w:ascii="Arial Narrow" w:eastAsia="Times New Roman" w:hAnsi="Arial Narrow" w:cs="Arial"/>
          <w:bCs/>
          <w:sz w:val="24"/>
          <w:szCs w:val="24"/>
        </w:rPr>
        <w:t xml:space="preserve"> ληφθεί υπόψη </w:t>
      </w:r>
      <w:r w:rsidR="004D13F2" w:rsidRPr="00033BB1">
        <w:rPr>
          <w:rFonts w:ascii="Arial Narrow" w:eastAsia="Times New Roman" w:hAnsi="Arial Narrow" w:cs="Arial"/>
          <w:bCs/>
          <w:sz w:val="24"/>
          <w:szCs w:val="24"/>
        </w:rPr>
        <w:t xml:space="preserve">η εμπειρία από </w:t>
      </w:r>
      <w:r w:rsidRPr="00033BB1">
        <w:rPr>
          <w:rFonts w:ascii="Arial Narrow" w:eastAsia="Times New Roman" w:hAnsi="Arial Narrow" w:cs="Arial"/>
          <w:bCs/>
          <w:sz w:val="24"/>
          <w:szCs w:val="24"/>
        </w:rPr>
        <w:t xml:space="preserve">την πορεία αντίστοιχων προγραμμάτων σε άλλα κράτη μέλη της ΕΕ-27, και </w:t>
      </w:r>
      <w:r w:rsidR="007E050F" w:rsidRPr="00033BB1">
        <w:rPr>
          <w:rFonts w:ascii="Arial Narrow" w:eastAsia="Times New Roman" w:hAnsi="Arial Narrow" w:cs="Arial"/>
          <w:bCs/>
          <w:sz w:val="24"/>
          <w:szCs w:val="24"/>
        </w:rPr>
        <w:t>εάν ναι, πώ</w:t>
      </w:r>
      <w:r w:rsidRPr="00033BB1">
        <w:rPr>
          <w:rFonts w:ascii="Arial Narrow" w:eastAsia="Times New Roman" w:hAnsi="Arial Narrow" w:cs="Arial"/>
          <w:bCs/>
          <w:sz w:val="24"/>
          <w:szCs w:val="24"/>
        </w:rPr>
        <w:t>ς σκοπεύει η κυβέρνηση να αντιμετωπίσει μια ενδεχόμενη αρνητική πορεία του προγράμματος;</w:t>
      </w:r>
      <w:r w:rsidR="005C59B7" w:rsidRPr="00033BB1">
        <w:rPr>
          <w:rFonts w:ascii="Arial Narrow" w:eastAsia="Times New Roman" w:hAnsi="Arial Narrow" w:cs="Arial"/>
          <w:bCs/>
          <w:sz w:val="24"/>
          <w:szCs w:val="24"/>
        </w:rPr>
        <w:t xml:space="preserve"> </w:t>
      </w:r>
    </w:p>
    <w:p w:rsidR="00BD54B1" w:rsidRPr="00033BB1" w:rsidRDefault="004D13F2"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Δεύτερο,</w:t>
      </w:r>
      <w:r w:rsidRPr="00033BB1">
        <w:rPr>
          <w:rFonts w:ascii="Arial Narrow" w:eastAsia="Times New Roman" w:hAnsi="Arial Narrow" w:cs="Arial"/>
          <w:sz w:val="24"/>
          <w:szCs w:val="24"/>
        </w:rPr>
        <w:t xml:space="preserve"> σ</w:t>
      </w:r>
      <w:r w:rsidR="00BD54B1" w:rsidRPr="00033BB1">
        <w:rPr>
          <w:rFonts w:ascii="Arial Narrow" w:eastAsia="Times New Roman" w:hAnsi="Arial Narrow" w:cs="Arial"/>
          <w:sz w:val="24"/>
          <w:szCs w:val="24"/>
        </w:rPr>
        <w:t xml:space="preserve">ε </w:t>
      </w:r>
      <w:r w:rsidRPr="00033BB1">
        <w:rPr>
          <w:rFonts w:ascii="Arial Narrow" w:eastAsia="Times New Roman" w:hAnsi="Arial Narrow" w:cs="Arial"/>
          <w:sz w:val="24"/>
          <w:szCs w:val="24"/>
        </w:rPr>
        <w:t xml:space="preserve">επιστημονικές δημοσιεύσεις </w:t>
      </w:r>
      <w:r w:rsidR="00BD54B1" w:rsidRPr="00033BB1">
        <w:rPr>
          <w:rFonts w:ascii="Arial Narrow" w:eastAsia="Times New Roman" w:hAnsi="Arial Narrow" w:cs="Arial"/>
          <w:sz w:val="24"/>
          <w:szCs w:val="24"/>
        </w:rPr>
        <w:t>της Ευρωπαϊκής Κεντρικής Τράπεζας που περιγράφουν με λεπτομέρεια τον σχεδιασμό παρόμοιων προγραμμάτων</w:t>
      </w:r>
      <w:r w:rsidRPr="00033BB1">
        <w:rPr>
          <w:rFonts w:ascii="Arial Narrow" w:eastAsia="Times New Roman" w:hAnsi="Arial Narrow" w:cs="Arial"/>
          <w:sz w:val="24"/>
          <w:szCs w:val="24"/>
        </w:rPr>
        <w:t>,</w:t>
      </w:r>
      <w:r w:rsidR="00BD54B1" w:rsidRPr="00033BB1">
        <w:rPr>
          <w:rFonts w:ascii="Arial Narrow" w:eastAsia="Times New Roman" w:hAnsi="Arial Narrow" w:cs="Arial"/>
          <w:sz w:val="24"/>
          <w:szCs w:val="24"/>
        </w:rPr>
        <w:t xml:space="preserve"> αναφέρεται ρητά ότι</w:t>
      </w:r>
      <w:r w:rsidR="00BD54B1" w:rsidRPr="00033BB1">
        <w:rPr>
          <w:rFonts w:ascii="Arial Narrow" w:eastAsia="Times New Roman" w:hAnsi="Arial Narrow" w:cs="Arial"/>
          <w:sz w:val="24"/>
          <w:szCs w:val="24"/>
          <w:lang w:val="en-US"/>
        </w:rPr>
        <w:t> </w:t>
      </w:r>
      <w:r w:rsidR="00BD54B1" w:rsidRPr="00033BB1">
        <w:rPr>
          <w:rFonts w:ascii="Arial Narrow" w:eastAsia="Times New Roman" w:hAnsi="Arial Narrow" w:cs="Arial"/>
          <w:sz w:val="24"/>
          <w:szCs w:val="24"/>
        </w:rPr>
        <w:t>«τα εργαλεία αυτά έχουν στόχο να ενισχύσουν τα πρώτα βήματα (</w:t>
      </w:r>
      <w:r w:rsidR="00BD54B1" w:rsidRPr="00033BB1">
        <w:rPr>
          <w:rFonts w:ascii="Arial Narrow" w:eastAsia="Times New Roman" w:hAnsi="Arial Narrow" w:cs="Arial"/>
          <w:sz w:val="24"/>
          <w:szCs w:val="24"/>
          <w:lang w:val="en-US"/>
        </w:rPr>
        <w:t>kick</w:t>
      </w:r>
      <w:r w:rsidR="00BD54B1" w:rsidRPr="00033BB1">
        <w:rPr>
          <w:rFonts w:ascii="Arial Narrow" w:eastAsia="Times New Roman" w:hAnsi="Arial Narrow" w:cs="Arial"/>
          <w:sz w:val="24"/>
          <w:szCs w:val="24"/>
        </w:rPr>
        <w:t>-</w:t>
      </w:r>
      <w:r w:rsidR="00BD54B1" w:rsidRPr="00033BB1">
        <w:rPr>
          <w:rFonts w:ascii="Arial Narrow" w:eastAsia="Times New Roman" w:hAnsi="Arial Narrow" w:cs="Arial"/>
          <w:sz w:val="24"/>
          <w:szCs w:val="24"/>
          <w:lang w:val="en-US"/>
        </w:rPr>
        <w:t>start</w:t>
      </w:r>
      <w:r w:rsidR="00BD54B1" w:rsidRPr="00033BB1">
        <w:rPr>
          <w:rFonts w:ascii="Arial Narrow" w:eastAsia="Times New Roman" w:hAnsi="Arial Narrow" w:cs="Arial"/>
          <w:sz w:val="24"/>
          <w:szCs w:val="24"/>
        </w:rPr>
        <w:t>) της αγοράς</w:t>
      </w:r>
      <w:r w:rsidR="00BD54B1" w:rsidRPr="00033BB1">
        <w:rPr>
          <w:rFonts w:ascii="Arial Narrow" w:eastAsia="Times New Roman" w:hAnsi="Arial Narrow" w:cs="Arial"/>
          <w:sz w:val="24"/>
          <w:szCs w:val="24"/>
          <w:lang w:val="en-US"/>
        </w:rPr>
        <w:t> </w:t>
      </w:r>
      <w:r w:rsidR="00BD54B1" w:rsidRPr="00033BB1">
        <w:rPr>
          <w:rFonts w:ascii="Arial Narrow" w:eastAsia="Times New Roman" w:hAnsi="Arial Narrow" w:cs="Arial"/>
          <w:sz w:val="24"/>
          <w:szCs w:val="24"/>
        </w:rPr>
        <w:t>Μ</w:t>
      </w:r>
      <w:r w:rsidRPr="00033BB1">
        <w:rPr>
          <w:rFonts w:ascii="Arial Narrow" w:eastAsia="Times New Roman" w:hAnsi="Arial Narrow" w:cs="Arial"/>
          <w:sz w:val="24"/>
          <w:szCs w:val="24"/>
        </w:rPr>
        <w:t xml:space="preserve">η </w:t>
      </w:r>
      <w:r w:rsidR="00BD54B1" w:rsidRPr="00033BB1">
        <w:rPr>
          <w:rFonts w:ascii="Arial Narrow" w:eastAsia="Times New Roman" w:hAnsi="Arial Narrow" w:cs="Arial"/>
          <w:sz w:val="24"/>
          <w:szCs w:val="24"/>
        </w:rPr>
        <w:t>Ε</w:t>
      </w:r>
      <w:r w:rsidRPr="00033BB1">
        <w:rPr>
          <w:rFonts w:ascii="Arial Narrow" w:eastAsia="Times New Roman" w:hAnsi="Arial Narrow" w:cs="Arial"/>
          <w:sz w:val="24"/>
          <w:szCs w:val="24"/>
        </w:rPr>
        <w:t xml:space="preserve">ξυπηρετούμενων </w:t>
      </w:r>
      <w:r w:rsidR="00BD54B1" w:rsidRPr="00033BB1">
        <w:rPr>
          <w:rFonts w:ascii="Arial Narrow" w:eastAsia="Times New Roman" w:hAnsi="Arial Narrow" w:cs="Arial"/>
          <w:sz w:val="24"/>
          <w:szCs w:val="24"/>
        </w:rPr>
        <w:t>Δ</w:t>
      </w:r>
      <w:r w:rsidRPr="00033BB1">
        <w:rPr>
          <w:rFonts w:ascii="Arial Narrow" w:eastAsia="Times New Roman" w:hAnsi="Arial Narrow" w:cs="Arial"/>
          <w:sz w:val="24"/>
          <w:szCs w:val="24"/>
        </w:rPr>
        <w:t>ανείων</w:t>
      </w:r>
      <w:r w:rsidR="00BD54B1" w:rsidRPr="00033BB1">
        <w:rPr>
          <w:rFonts w:ascii="Arial Narrow" w:eastAsia="Times New Roman" w:hAnsi="Arial Narrow" w:cs="Arial"/>
          <w:sz w:val="24"/>
          <w:szCs w:val="24"/>
          <w:lang w:val="en-US"/>
        </w:rPr>
        <w:t> </w:t>
      </w:r>
      <w:r w:rsidR="00BD54B1" w:rsidRPr="00033BB1">
        <w:rPr>
          <w:rFonts w:ascii="Arial Narrow" w:eastAsia="Times New Roman" w:hAnsi="Arial Narrow" w:cs="Arial"/>
          <w:sz w:val="24"/>
          <w:szCs w:val="24"/>
        </w:rPr>
        <w:t>και θα πρέπει να έχουν ένα ξεκάθαρο χρονικό πλαίσιο, το οποίο θα δείχνει ένα περιορισμένο παράθυρο ευκαιρ</w:t>
      </w:r>
      <w:r w:rsidRPr="00033BB1">
        <w:rPr>
          <w:rFonts w:ascii="Arial Narrow" w:eastAsia="Times New Roman" w:hAnsi="Arial Narrow" w:cs="Arial"/>
          <w:sz w:val="24"/>
          <w:szCs w:val="24"/>
        </w:rPr>
        <w:t>ίας</w:t>
      </w:r>
      <w:r w:rsidR="007454BB" w:rsidRPr="00033BB1">
        <w:rPr>
          <w:rFonts w:ascii="Arial Narrow" w:eastAsia="Times New Roman" w:hAnsi="Arial Narrow" w:cs="Arial"/>
          <w:sz w:val="24"/>
          <w:szCs w:val="24"/>
        </w:rPr>
        <w:t>»</w:t>
      </w:r>
      <w:r w:rsidR="00BD54B1" w:rsidRPr="00033BB1">
        <w:rPr>
          <w:rFonts w:ascii="Arial Narrow" w:eastAsia="Times New Roman" w:hAnsi="Arial Narrow" w:cs="Arial"/>
          <w:sz w:val="24"/>
          <w:szCs w:val="24"/>
        </w:rPr>
        <w:t>.</w:t>
      </w:r>
    </w:p>
    <w:p w:rsidR="00BD54B1" w:rsidRPr="00033BB1" w:rsidRDefault="004D13F2" w:rsidP="004E060A">
      <w:pPr>
        <w:shd w:val="clear" w:color="auto" w:fill="FFFFFF"/>
        <w:spacing w:line="360" w:lineRule="auto"/>
        <w:ind w:firstLine="720"/>
        <w:jc w:val="both"/>
        <w:rPr>
          <w:rFonts w:ascii="Arial Narrow" w:eastAsia="Times New Roman" w:hAnsi="Arial Narrow" w:cs="Arial"/>
          <w:bCs/>
          <w:sz w:val="24"/>
          <w:szCs w:val="24"/>
        </w:rPr>
      </w:pPr>
      <w:r w:rsidRPr="00033BB1">
        <w:rPr>
          <w:rFonts w:ascii="Arial Narrow" w:eastAsia="Times New Roman" w:hAnsi="Arial Narrow" w:cs="Arial"/>
          <w:bCs/>
          <w:sz w:val="24"/>
          <w:szCs w:val="24"/>
        </w:rPr>
        <w:t>Τούτου δοθέντος, υ</w:t>
      </w:r>
      <w:r w:rsidR="00BD54B1" w:rsidRPr="00033BB1">
        <w:rPr>
          <w:rFonts w:ascii="Arial Narrow" w:eastAsia="Times New Roman" w:hAnsi="Arial Narrow" w:cs="Arial"/>
          <w:bCs/>
          <w:sz w:val="24"/>
          <w:szCs w:val="24"/>
        </w:rPr>
        <w:t xml:space="preserve">πάρχει κάποιος συγκεκριμένος λόγος που ο νόμος </w:t>
      </w:r>
      <w:r w:rsidRPr="00033BB1">
        <w:rPr>
          <w:rFonts w:ascii="Arial Narrow" w:eastAsia="Times New Roman" w:hAnsi="Arial Narrow" w:cs="Arial"/>
          <w:bCs/>
          <w:sz w:val="24"/>
          <w:szCs w:val="24"/>
        </w:rPr>
        <w:t xml:space="preserve">επιτρέπει αυτό </w:t>
      </w:r>
      <w:r w:rsidR="00BD54B1" w:rsidRPr="00033BB1">
        <w:rPr>
          <w:rFonts w:ascii="Arial Narrow" w:eastAsia="Times New Roman" w:hAnsi="Arial Narrow" w:cs="Arial"/>
          <w:bCs/>
          <w:sz w:val="24"/>
          <w:szCs w:val="24"/>
        </w:rPr>
        <w:t xml:space="preserve">το παράθυρο ευκαιρίας </w:t>
      </w:r>
      <w:r w:rsidRPr="00033BB1">
        <w:rPr>
          <w:rFonts w:ascii="Arial Narrow" w:eastAsia="Times New Roman" w:hAnsi="Arial Narrow" w:cs="Arial"/>
          <w:bCs/>
          <w:sz w:val="24"/>
          <w:szCs w:val="24"/>
        </w:rPr>
        <w:t>να</w:t>
      </w:r>
      <w:r w:rsidR="00BD54B1" w:rsidRPr="00033BB1">
        <w:rPr>
          <w:rFonts w:ascii="Arial Narrow" w:eastAsia="Times New Roman" w:hAnsi="Arial Narrow" w:cs="Arial"/>
          <w:bCs/>
          <w:sz w:val="24"/>
          <w:szCs w:val="24"/>
        </w:rPr>
        <w:t xml:space="preserve"> </w:t>
      </w:r>
      <w:r w:rsidRPr="00033BB1">
        <w:rPr>
          <w:rFonts w:ascii="Arial Narrow" w:eastAsia="Times New Roman" w:hAnsi="Arial Narrow" w:cs="Arial"/>
          <w:bCs/>
          <w:sz w:val="24"/>
          <w:szCs w:val="24"/>
        </w:rPr>
        <w:t xml:space="preserve">παραμείνει </w:t>
      </w:r>
      <w:r w:rsidR="00BD54B1" w:rsidRPr="00033BB1">
        <w:rPr>
          <w:rFonts w:ascii="Arial Narrow" w:eastAsia="Times New Roman" w:hAnsi="Arial Narrow" w:cs="Arial"/>
          <w:bCs/>
          <w:sz w:val="24"/>
          <w:szCs w:val="24"/>
        </w:rPr>
        <w:t xml:space="preserve">ανοικτό </w:t>
      </w:r>
      <w:r w:rsidR="007C7C19" w:rsidRPr="00033BB1">
        <w:rPr>
          <w:rFonts w:ascii="Arial Narrow" w:eastAsia="Times New Roman" w:hAnsi="Arial Narrow" w:cs="Arial"/>
          <w:bCs/>
          <w:sz w:val="24"/>
          <w:szCs w:val="24"/>
        </w:rPr>
        <w:t xml:space="preserve">για μεγάλο χρονικό διάστημα </w:t>
      </w:r>
      <w:r w:rsidR="00BD54B1" w:rsidRPr="00033BB1">
        <w:rPr>
          <w:rFonts w:ascii="Arial Narrow" w:eastAsia="Times New Roman" w:hAnsi="Arial Narrow" w:cs="Arial"/>
          <w:bCs/>
          <w:sz w:val="24"/>
          <w:szCs w:val="24"/>
        </w:rPr>
        <w:t>(παρ. 1 και 3 του άρθρου 6), όταν η ίδια η ΕΚΤ προτείνει το αντίθετο;</w:t>
      </w:r>
    </w:p>
    <w:p w:rsidR="004D13F2" w:rsidRPr="00033BB1" w:rsidRDefault="004D13F2" w:rsidP="004E060A">
      <w:pPr>
        <w:shd w:val="clear" w:color="auto" w:fill="FFFFFF"/>
        <w:spacing w:line="360" w:lineRule="auto"/>
        <w:ind w:firstLine="720"/>
        <w:jc w:val="both"/>
        <w:rPr>
          <w:rFonts w:ascii="Arial Narrow" w:eastAsia="Times New Roman" w:hAnsi="Arial Narrow" w:cs="Arial"/>
          <w:bCs/>
          <w:sz w:val="24"/>
          <w:szCs w:val="24"/>
        </w:rPr>
      </w:pPr>
      <w:r w:rsidRPr="00033BB1">
        <w:rPr>
          <w:rFonts w:ascii="Arial Narrow" w:eastAsia="Times New Roman" w:hAnsi="Arial Narrow" w:cs="Arial"/>
          <w:b/>
          <w:bCs/>
          <w:sz w:val="24"/>
          <w:szCs w:val="24"/>
        </w:rPr>
        <w:t>Τρίτο,</w:t>
      </w:r>
      <w:r w:rsidRPr="00033BB1">
        <w:rPr>
          <w:rFonts w:ascii="Arial Narrow" w:eastAsia="Times New Roman" w:hAnsi="Arial Narrow" w:cs="Arial"/>
          <w:bCs/>
          <w:sz w:val="24"/>
          <w:szCs w:val="24"/>
        </w:rPr>
        <w:t xml:space="preserve"> θα συμφωνούσατε χάρη διαφάνειας, με μια πρόταση δημοσιοποίησης της σύνθεσης των τιτλοποιημένων ομολογιών σε μια τριμηνιαία ή εξαμηνιαία βάση; Η ανάλυση δεν </w:t>
      </w:r>
      <w:r w:rsidR="00684F7C" w:rsidRPr="00033BB1">
        <w:rPr>
          <w:rFonts w:ascii="Arial Narrow" w:eastAsia="Times New Roman" w:hAnsi="Arial Narrow" w:cs="Arial"/>
          <w:bCs/>
          <w:sz w:val="24"/>
          <w:szCs w:val="24"/>
        </w:rPr>
        <w:t xml:space="preserve">μπορεί και δεν πρέπει να είναι εξατομικευμένη για να διασφαλίζονταν τα προσωπικά δεδομένα. Θα μπορούσε ωστόσο να αναλύεται σε πολλά και διαφορετικά επίπεδα, πχ, με βάση το χρόνο υπερημερίας, το είδος των δανείων (στεγαστικά, καταναλωτικά, επιχειρηματικά, κοκ), τη γεωγραφική περιοχή, κ.λπ. </w:t>
      </w:r>
    </w:p>
    <w:p w:rsidR="004D13F2" w:rsidRPr="00033BB1" w:rsidRDefault="00E32609"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Τέταρτο,</w:t>
      </w:r>
      <w:r w:rsidRPr="00033BB1">
        <w:rPr>
          <w:rFonts w:ascii="Arial Narrow" w:eastAsia="Times New Roman" w:hAnsi="Arial Narrow" w:cs="Arial"/>
          <w:sz w:val="24"/>
          <w:szCs w:val="24"/>
        </w:rPr>
        <w:t xml:space="preserve"> δοθείσης της μέχρι σήμερα αρνητικής εμπειρίας, μπορούν οι τράπεζες να μας πουν για κάθε δισ.</w:t>
      </w:r>
      <w:r w:rsidR="005C59B7" w:rsidRPr="00033BB1">
        <w:rPr>
          <w:rFonts w:ascii="Arial Narrow" w:eastAsia="Times New Roman" w:hAnsi="Arial Narrow" w:cs="Arial"/>
          <w:sz w:val="24"/>
          <w:szCs w:val="24"/>
        </w:rPr>
        <w:t xml:space="preserve"> </w:t>
      </w:r>
      <w:r w:rsidRPr="00033BB1">
        <w:rPr>
          <w:rFonts w:ascii="Arial Narrow" w:eastAsia="Times New Roman" w:hAnsi="Arial Narrow" w:cs="Arial"/>
          <w:sz w:val="24"/>
          <w:szCs w:val="24"/>
        </w:rPr>
        <w:t xml:space="preserve">ευρώ κόκκινων δανείων που θα διώχνουν από τους ισολογισμούς τους, πόσο θα αυξάνουν τις χρηματοδοτήσεις στην οικονομία και δη τις μικρομεσαίες επιχειρήσεις; </w:t>
      </w:r>
    </w:p>
    <w:p w:rsidR="00A4282A" w:rsidRPr="00033BB1" w:rsidRDefault="00A4282A"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Πέμπτο,</w:t>
      </w:r>
      <w:r w:rsidRPr="00033BB1">
        <w:rPr>
          <w:rFonts w:ascii="Arial Narrow" w:eastAsia="Times New Roman" w:hAnsi="Arial Narrow" w:cs="Arial"/>
          <w:sz w:val="24"/>
          <w:szCs w:val="24"/>
        </w:rPr>
        <w:t xml:space="preserve"> σε πλήθος άρθρων δίνεται η δυνατότητα στον αρμόδιο υπουργό να αναιρέσει ουσιώδεις όρους του νόμου, όπως ενδεικτικά η αύξηση του ανώτατου συνολικού ποσού εγγύησης του ελληνικού δημοσίου από τα 12 δισ. ευρώ, η παράταση της περιόδου παροχής εγγύησης πέραν των 18 μηνών, όπως και η τροποποίηση των όρων παροχής της εγγύησης. Με ποιό τρόπο θα διασφαλιστεί η απαραίτητη διαφάνεια ώστε τέτοιου τύπου αλλαγές να τύχουν της δέουσας δημοσιότητας;</w:t>
      </w:r>
    </w:p>
    <w:p w:rsidR="00A4282A" w:rsidRPr="00033BB1" w:rsidRDefault="00A4282A"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Έκτο</w:t>
      </w:r>
      <w:r w:rsidRPr="00033BB1">
        <w:rPr>
          <w:rFonts w:ascii="Arial Narrow" w:eastAsia="Times New Roman" w:hAnsi="Arial Narrow" w:cs="Arial"/>
          <w:sz w:val="24"/>
          <w:szCs w:val="24"/>
        </w:rPr>
        <w:t xml:space="preserve">, </w:t>
      </w:r>
      <w:r w:rsidR="007C7C19" w:rsidRPr="00033BB1">
        <w:rPr>
          <w:rFonts w:ascii="Arial Narrow" w:eastAsia="Times New Roman" w:hAnsi="Arial Narrow" w:cs="Arial"/>
          <w:sz w:val="24"/>
          <w:szCs w:val="24"/>
        </w:rPr>
        <w:t>η ανάπτυξη της δευτερογενούς αγοράς δανείων θέτει σε μια εξαιρετικά ευάλωτη θέση τους δανειολήπτες. Ποια μέτρα θα ληφθούν ώστε να είναι ενήμεροι για τον κάτοχο των δανείων τους; Επίσης, ποια μέτρα θα ληφθούν για να μην ξαναγίνουμε μάρτυρες προσβλητικών πρακτικών που οδηγούν στα άκρα ανθρώπους ήδη ευάλωτους;</w:t>
      </w:r>
    </w:p>
    <w:p w:rsidR="007C7C19" w:rsidRPr="00033BB1" w:rsidRDefault="007C7C19"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Έβδομο,</w:t>
      </w:r>
      <w:r w:rsidRPr="00033BB1">
        <w:rPr>
          <w:rFonts w:ascii="Arial Narrow" w:eastAsia="Times New Roman" w:hAnsi="Arial Narrow" w:cs="Arial"/>
          <w:sz w:val="24"/>
          <w:szCs w:val="24"/>
        </w:rPr>
        <w:t xml:space="preserve"> η ΓΣΕΒΕΕ στο πλαίσιο της διαβούλευσης που προηγήθηκε της ψήφισης του νόμου είχε προτείνει να κατοχυρωθεί το προτιμησιακό δικαίωμα του δανειολήπτη σε κάθε περίπτωση μεταβίβασης του δανείου του, ώστε να μπορεί να το αποπληρώνει πάντα με όρους αγοράς. Η κυβέρνηση ξανασκέφτεται τη θέσπιση αυτού του δικαιώματος ώστε να διαφυλαχθεί η κοινωνική συνοχή και σταθερότητα; </w:t>
      </w:r>
    </w:p>
    <w:p w:rsidR="007E050F" w:rsidRPr="00033BB1" w:rsidRDefault="007E050F" w:rsidP="004E060A">
      <w:pPr>
        <w:shd w:val="clear" w:color="auto" w:fill="FFFFFF"/>
        <w:spacing w:line="360" w:lineRule="auto"/>
        <w:ind w:firstLine="720"/>
        <w:jc w:val="both"/>
        <w:rPr>
          <w:rFonts w:ascii="Arial Narrow" w:hAnsi="Arial Narrow" w:cs="Arial"/>
          <w:color w:val="222222"/>
          <w:sz w:val="24"/>
          <w:szCs w:val="24"/>
          <w:shd w:val="clear" w:color="auto" w:fill="FFFFFF"/>
        </w:rPr>
      </w:pPr>
      <w:r w:rsidRPr="00033BB1">
        <w:rPr>
          <w:rFonts w:ascii="Arial Narrow" w:eastAsia="Times New Roman" w:hAnsi="Arial Narrow" w:cs="Arial"/>
          <w:b/>
          <w:sz w:val="24"/>
          <w:szCs w:val="24"/>
        </w:rPr>
        <w:t>Όγδοο</w:t>
      </w:r>
      <w:r w:rsidRPr="00033BB1">
        <w:rPr>
          <w:rFonts w:ascii="Arial Narrow" w:hAnsi="Arial Narrow" w:cs="Arial"/>
          <w:color w:val="222222"/>
          <w:sz w:val="24"/>
          <w:szCs w:val="24"/>
          <w:shd w:val="clear" w:color="auto" w:fill="FFFFFF"/>
        </w:rPr>
        <w:t>, τι διασφαλίζει την αποτελεσματική λειτουργία των εταιριών διαχείρισης, όταν πλήθος άρθρων του νόμου αφήνει ανοιχτό τον τρόπο τιμολόγησης, το ύψος των προμηθειών κλπ.</w:t>
      </w:r>
      <w:r w:rsidR="007454BB" w:rsidRPr="00033BB1">
        <w:rPr>
          <w:rFonts w:ascii="Arial Narrow" w:hAnsi="Arial Narrow" w:cs="Arial"/>
          <w:color w:val="222222"/>
          <w:sz w:val="24"/>
          <w:szCs w:val="24"/>
          <w:shd w:val="clear" w:color="auto" w:fill="FFFFFF"/>
        </w:rPr>
        <w:t>;</w:t>
      </w:r>
      <w:r w:rsidRPr="00033BB1">
        <w:rPr>
          <w:rFonts w:ascii="Arial Narrow" w:hAnsi="Arial Narrow" w:cs="Arial"/>
          <w:color w:val="222222"/>
          <w:sz w:val="24"/>
          <w:szCs w:val="24"/>
          <w:shd w:val="clear" w:color="auto" w:fill="FFFFFF"/>
        </w:rPr>
        <w:t xml:space="preserve"> Τι διασφαλίζει ότι αυτά τα «οχήματα ειδικού σκοπού» έχουν χρηστή διακυβέρνηση, αξιοπιστία και ότι οι διοικήσεις τους δε συνδέονται έμμεσα ή άμεσα με το τραπεζικό σύστημα; Υπάρχουν ρήτρες για τη συγκρότηση των ΔΣ των εταιριών αυτών (πχ η μη καταδίκη μέλους);</w:t>
      </w:r>
    </w:p>
    <w:p w:rsidR="00932D93" w:rsidRPr="00033BB1" w:rsidRDefault="00932D93" w:rsidP="004E060A">
      <w:pPr>
        <w:shd w:val="clear" w:color="auto" w:fill="FFFFFF"/>
        <w:spacing w:line="360" w:lineRule="auto"/>
        <w:ind w:firstLine="720"/>
        <w:jc w:val="both"/>
        <w:rPr>
          <w:rFonts w:ascii="Arial Narrow" w:eastAsia="Times New Roman" w:hAnsi="Arial Narrow" w:cs="Arial"/>
          <w:sz w:val="24"/>
          <w:szCs w:val="24"/>
        </w:rPr>
      </w:pPr>
      <w:r w:rsidRPr="00033BB1">
        <w:rPr>
          <w:rFonts w:ascii="Arial Narrow" w:eastAsia="Times New Roman" w:hAnsi="Arial Narrow" w:cs="Arial"/>
          <w:b/>
          <w:sz w:val="24"/>
          <w:szCs w:val="24"/>
        </w:rPr>
        <w:t xml:space="preserve">Ένατο και σημαντικότερο </w:t>
      </w:r>
      <w:r w:rsidRPr="00033BB1">
        <w:rPr>
          <w:rFonts w:ascii="Arial Narrow" w:eastAsia="Times New Roman" w:hAnsi="Arial Narrow" w:cs="Arial"/>
          <w:sz w:val="24"/>
          <w:szCs w:val="24"/>
        </w:rPr>
        <w:t xml:space="preserve">είναι το ερώτημα με αφορμή το οποίο ζητήσαμε την κοινή συνεδρίαση των δύο επιτροπών: Τι εγγυήσεις υπάρχουν ώστε στα τιτλοποιημένα ομόλογα να μην συμπεριληφθούν και εξυπηρετούμενα δάνεια; Κατά την εκτίμησή μας ο ορισμός που δίνεται στο άρθρο 2 επιτρέπει την τιτλοποίηση και εκχώρηση σε </w:t>
      </w:r>
      <w:r w:rsidRPr="00033BB1">
        <w:rPr>
          <w:rFonts w:ascii="Arial Narrow" w:eastAsia="Times New Roman" w:hAnsi="Arial Narrow" w:cs="Arial"/>
          <w:sz w:val="24"/>
          <w:szCs w:val="24"/>
          <w:lang w:val="en-US"/>
        </w:rPr>
        <w:t>funds</w:t>
      </w:r>
      <w:r w:rsidRPr="00033BB1">
        <w:rPr>
          <w:rFonts w:ascii="Arial Narrow" w:eastAsia="Times New Roman" w:hAnsi="Arial Narrow" w:cs="Arial"/>
          <w:sz w:val="24"/>
          <w:szCs w:val="24"/>
        </w:rPr>
        <w:t xml:space="preserve"> με την εγγύηση του ελληνικού δημοσίου ακόμη και εξυπηρετούμενων δανείων! Να περιμένουμε λοιπόν ότι θα συμπεριληφθούν ακόμη και πράσινα δάνεια, ώστε οι ομολογίες να είναι υψηλής εξοφλητικής προτεραιότητας;</w:t>
      </w:r>
    </w:p>
    <w:p w:rsidR="004C4003" w:rsidRPr="00033BB1" w:rsidRDefault="004C4003" w:rsidP="004E060A">
      <w:pPr>
        <w:spacing w:after="160" w:line="360" w:lineRule="auto"/>
        <w:contextualSpacing/>
        <w:jc w:val="both"/>
        <w:rPr>
          <w:rFonts w:ascii="Arial Narrow" w:eastAsia="Calibri" w:hAnsi="Arial Narrow" w:cs="Arial"/>
          <w:sz w:val="24"/>
          <w:szCs w:val="24"/>
        </w:rPr>
      </w:pPr>
      <w:r w:rsidRPr="00033BB1">
        <w:rPr>
          <w:rFonts w:ascii="Arial Narrow" w:eastAsia="Calibri" w:hAnsi="Arial Narrow" w:cs="Arial"/>
          <w:sz w:val="24"/>
          <w:szCs w:val="24"/>
        </w:rPr>
        <w:t xml:space="preserve">Αναμφίβολα, το πρόβλημα των μη εξυπηρετούμενων δανείων ταλαιπωρεί τη χώρα εδώ και μια δεκαετία, έχει καλλιεργήσει στρεβλές στρατηγικές συμπεριφορές και έχει ουσιαστικά παραλύσει το τραπεζικό σύστημα και τη μικρομεσαία επιχειρηματικότητα. Οι λύσεις που απαιτεί η ελληνική οικονομία σήμερα δεν μπορεί να περιορίζονται στην επικέντρωση στη μια μόνο διάσταση του προβλήματος, που είναι οι τράπεζες </w:t>
      </w:r>
      <w:r w:rsidR="00BD54B1" w:rsidRPr="00033BB1">
        <w:rPr>
          <w:rFonts w:ascii="Arial Narrow" w:eastAsia="Calibri" w:hAnsi="Arial Narrow" w:cs="Arial"/>
          <w:sz w:val="24"/>
          <w:szCs w:val="24"/>
        </w:rPr>
        <w:t xml:space="preserve">αδιαφορώντας για τις </w:t>
      </w:r>
      <w:r w:rsidRPr="00033BB1">
        <w:rPr>
          <w:rFonts w:ascii="Arial Narrow" w:eastAsia="Calibri" w:hAnsi="Arial Narrow" w:cs="Arial"/>
          <w:sz w:val="24"/>
          <w:szCs w:val="24"/>
        </w:rPr>
        <w:t>κοινωνικές και οικονομικές συνέπειες που θα μετατεθούν προς το μέλλον. Το σχέδιο Ηρακλής μπορεί και πρ</w:t>
      </w:r>
      <w:r w:rsidR="00BD54B1" w:rsidRPr="00033BB1">
        <w:rPr>
          <w:rFonts w:ascii="Arial Narrow" w:eastAsia="Calibri" w:hAnsi="Arial Narrow" w:cs="Arial"/>
          <w:sz w:val="24"/>
          <w:szCs w:val="24"/>
        </w:rPr>
        <w:t xml:space="preserve">έπει να γίνει πιο γενναίο αλλά </w:t>
      </w:r>
      <w:r w:rsidRPr="00033BB1">
        <w:rPr>
          <w:rFonts w:ascii="Arial Narrow" w:eastAsia="Calibri" w:hAnsi="Arial Narrow" w:cs="Arial"/>
          <w:sz w:val="24"/>
          <w:szCs w:val="24"/>
        </w:rPr>
        <w:t>και κοινωνικά δίκαιο</w:t>
      </w:r>
      <w:r w:rsidR="00BD54B1" w:rsidRPr="00033BB1">
        <w:rPr>
          <w:rFonts w:ascii="Arial Narrow" w:eastAsia="Calibri" w:hAnsi="Arial Narrow" w:cs="Arial"/>
          <w:sz w:val="24"/>
          <w:szCs w:val="24"/>
        </w:rPr>
        <w:t>, υιοθετώντας έστω και τώρα δικλείδες ασφαλείας που θα αποτρέψουν την εμφάνιση αρνητικών</w:t>
      </w:r>
      <w:r w:rsidR="005C59B7" w:rsidRPr="00033BB1">
        <w:rPr>
          <w:rFonts w:ascii="Arial Narrow" w:eastAsia="Calibri" w:hAnsi="Arial Narrow" w:cs="Arial"/>
          <w:sz w:val="24"/>
          <w:szCs w:val="24"/>
        </w:rPr>
        <w:t xml:space="preserve"> </w:t>
      </w:r>
      <w:r w:rsidR="00BD54B1" w:rsidRPr="00033BB1">
        <w:rPr>
          <w:rFonts w:ascii="Arial Narrow" w:eastAsia="Calibri" w:hAnsi="Arial Narrow" w:cs="Arial"/>
          <w:sz w:val="24"/>
          <w:szCs w:val="24"/>
        </w:rPr>
        <w:t>φαινομένων</w:t>
      </w:r>
      <w:r w:rsidRPr="00033BB1">
        <w:rPr>
          <w:rFonts w:ascii="Arial Narrow" w:eastAsia="Calibri" w:hAnsi="Arial Narrow" w:cs="Arial"/>
          <w:sz w:val="24"/>
          <w:szCs w:val="24"/>
        </w:rPr>
        <w:t>.</w:t>
      </w:r>
    </w:p>
    <w:p w:rsidR="004C4003" w:rsidRPr="00033BB1" w:rsidRDefault="004C4003" w:rsidP="004E060A">
      <w:pPr>
        <w:spacing w:line="360" w:lineRule="auto"/>
        <w:jc w:val="both"/>
        <w:rPr>
          <w:rFonts w:ascii="Arial Narrow" w:hAnsi="Arial Narrow" w:cs="Arial"/>
          <w:sz w:val="24"/>
          <w:szCs w:val="24"/>
        </w:rPr>
      </w:pPr>
    </w:p>
    <w:sectPr w:rsidR="004C4003" w:rsidRPr="00033BB1" w:rsidSect="00B3091E">
      <w:footerReference w:type="default" r:id="rId8"/>
      <w:pgSz w:w="11906" w:h="16838"/>
      <w:pgMar w:top="1440" w:right="1274"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C9" w:rsidRDefault="001E3AC9" w:rsidP="008B13AA">
      <w:pPr>
        <w:spacing w:after="0" w:line="240" w:lineRule="auto"/>
      </w:pPr>
      <w:r>
        <w:separator/>
      </w:r>
    </w:p>
  </w:endnote>
  <w:endnote w:type="continuationSeparator" w:id="0">
    <w:p w:rsidR="001E3AC9" w:rsidRDefault="001E3AC9" w:rsidP="008B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93082"/>
      <w:docPartObj>
        <w:docPartGallery w:val="Page Numbers (Bottom of Page)"/>
        <w:docPartUnique/>
      </w:docPartObj>
    </w:sdtPr>
    <w:sdtEndPr/>
    <w:sdtContent>
      <w:p w:rsidR="008B13AA" w:rsidRDefault="008B13AA">
        <w:pPr>
          <w:pStyle w:val="a4"/>
          <w:jc w:val="center"/>
        </w:pPr>
        <w:r>
          <w:t>[</w:t>
        </w:r>
        <w:r>
          <w:fldChar w:fldCharType="begin"/>
        </w:r>
        <w:r>
          <w:instrText>PAGE   \* MERGEFORMAT</w:instrText>
        </w:r>
        <w:r>
          <w:fldChar w:fldCharType="separate"/>
        </w:r>
        <w:r w:rsidR="00033BB1">
          <w:rPr>
            <w:noProof/>
          </w:rPr>
          <w:t>3</w:t>
        </w:r>
        <w:r>
          <w:fldChar w:fldCharType="end"/>
        </w:r>
        <w:r>
          <w:t>]</w:t>
        </w:r>
      </w:p>
    </w:sdtContent>
  </w:sdt>
  <w:p w:rsidR="008B13AA" w:rsidRDefault="008B13A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C9" w:rsidRDefault="001E3AC9" w:rsidP="008B13AA">
      <w:pPr>
        <w:spacing w:after="0" w:line="240" w:lineRule="auto"/>
      </w:pPr>
      <w:r>
        <w:separator/>
      </w:r>
    </w:p>
  </w:footnote>
  <w:footnote w:type="continuationSeparator" w:id="0">
    <w:p w:rsidR="001E3AC9" w:rsidRDefault="001E3AC9" w:rsidP="008B1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A0"/>
    <w:rsid w:val="00033BB1"/>
    <w:rsid w:val="000445E9"/>
    <w:rsid w:val="000F33F5"/>
    <w:rsid w:val="00107010"/>
    <w:rsid w:val="001A5DC1"/>
    <w:rsid w:val="001B1553"/>
    <w:rsid w:val="001D5AA0"/>
    <w:rsid w:val="001E3AC9"/>
    <w:rsid w:val="003F45B0"/>
    <w:rsid w:val="00477610"/>
    <w:rsid w:val="004C4003"/>
    <w:rsid w:val="004D13F2"/>
    <w:rsid w:val="004E060A"/>
    <w:rsid w:val="00523337"/>
    <w:rsid w:val="005C59B7"/>
    <w:rsid w:val="005E3475"/>
    <w:rsid w:val="0065443E"/>
    <w:rsid w:val="00684F7C"/>
    <w:rsid w:val="007454BB"/>
    <w:rsid w:val="00777661"/>
    <w:rsid w:val="007779B9"/>
    <w:rsid w:val="007C7C19"/>
    <w:rsid w:val="007E050F"/>
    <w:rsid w:val="00812296"/>
    <w:rsid w:val="00873159"/>
    <w:rsid w:val="008B13AA"/>
    <w:rsid w:val="008C402B"/>
    <w:rsid w:val="00932D93"/>
    <w:rsid w:val="00972CD9"/>
    <w:rsid w:val="00A4282A"/>
    <w:rsid w:val="00AE4B3E"/>
    <w:rsid w:val="00B3091E"/>
    <w:rsid w:val="00B71805"/>
    <w:rsid w:val="00BD54B1"/>
    <w:rsid w:val="00BE3084"/>
    <w:rsid w:val="00C35CF9"/>
    <w:rsid w:val="00CA29D5"/>
    <w:rsid w:val="00D2670B"/>
    <w:rsid w:val="00E32609"/>
    <w:rsid w:val="00F17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15FEE-4BDA-4CCF-9798-C65F36D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3AA"/>
    <w:pPr>
      <w:tabs>
        <w:tab w:val="center" w:pos="4153"/>
        <w:tab w:val="right" w:pos="8306"/>
      </w:tabs>
      <w:spacing w:after="0" w:line="240" w:lineRule="auto"/>
    </w:pPr>
  </w:style>
  <w:style w:type="character" w:customStyle="1" w:styleId="Char">
    <w:name w:val="Κεφαλίδα Char"/>
    <w:basedOn w:val="a0"/>
    <w:link w:val="a3"/>
    <w:uiPriority w:val="99"/>
    <w:rsid w:val="008B13AA"/>
  </w:style>
  <w:style w:type="paragraph" w:styleId="a4">
    <w:name w:val="footer"/>
    <w:basedOn w:val="a"/>
    <w:link w:val="Char0"/>
    <w:uiPriority w:val="99"/>
    <w:unhideWhenUsed/>
    <w:rsid w:val="008B13AA"/>
    <w:pPr>
      <w:tabs>
        <w:tab w:val="center" w:pos="4153"/>
        <w:tab w:val="right" w:pos="8306"/>
      </w:tabs>
      <w:spacing w:after="0" w:line="240" w:lineRule="auto"/>
    </w:pPr>
  </w:style>
  <w:style w:type="character" w:customStyle="1" w:styleId="Char0">
    <w:name w:val="Υποσέλιδο Char"/>
    <w:basedOn w:val="a0"/>
    <w:link w:val="a4"/>
    <w:uiPriority w:val="99"/>
    <w:rsid w:val="008B13AA"/>
  </w:style>
  <w:style w:type="paragraph" w:styleId="a5">
    <w:name w:val="Balloon Text"/>
    <w:basedOn w:val="a"/>
    <w:link w:val="Char1"/>
    <w:uiPriority w:val="99"/>
    <w:semiHidden/>
    <w:unhideWhenUsed/>
    <w:rsid w:val="007779B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0457">
      <w:bodyDiv w:val="1"/>
      <w:marLeft w:val="0"/>
      <w:marRight w:val="0"/>
      <w:marTop w:val="0"/>
      <w:marBottom w:val="0"/>
      <w:divBdr>
        <w:top w:val="none" w:sz="0" w:space="0" w:color="auto"/>
        <w:left w:val="none" w:sz="0" w:space="0" w:color="auto"/>
        <w:bottom w:val="none" w:sz="0" w:space="0" w:color="auto"/>
        <w:right w:val="none" w:sz="0" w:space="0" w:color="auto"/>
      </w:divBdr>
    </w:div>
    <w:div w:id="1624996715">
      <w:bodyDiv w:val="1"/>
      <w:marLeft w:val="0"/>
      <w:marRight w:val="0"/>
      <w:marTop w:val="0"/>
      <w:marBottom w:val="0"/>
      <w:divBdr>
        <w:top w:val="none" w:sz="0" w:space="0" w:color="auto"/>
        <w:left w:val="none" w:sz="0" w:space="0" w:color="auto"/>
        <w:bottom w:val="none" w:sz="0" w:space="0" w:color="auto"/>
        <w:right w:val="none" w:sz="0" w:space="0" w:color="auto"/>
      </w:divBdr>
    </w:div>
    <w:div w:id="2008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i_jr3t56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9282</Characters>
  <Application>Microsoft Office Word</Application>
  <DocSecurity>4</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Μπίμπας</dc:creator>
  <cp:lastModifiedBy>Βάσια Μότσου</cp:lastModifiedBy>
  <cp:revision>2</cp:revision>
  <cp:lastPrinted>2020-02-05T08:03:00Z</cp:lastPrinted>
  <dcterms:created xsi:type="dcterms:W3CDTF">2020-02-05T14:55:00Z</dcterms:created>
  <dcterms:modified xsi:type="dcterms:W3CDTF">2020-02-05T14:55:00Z</dcterms:modified>
</cp:coreProperties>
</file>