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83" w:rsidRDefault="004C0383" w:rsidP="004C0383">
      <w:pPr>
        <w:jc w:val="center"/>
        <w:rPr>
          <w:u w:val="single"/>
        </w:rPr>
      </w:pPr>
      <w:r>
        <w:rPr>
          <w:b/>
          <w:bCs/>
          <w:noProof/>
          <w:lang w:eastAsia="el-GR"/>
        </w:rPr>
        <w:drawing>
          <wp:inline distT="0" distB="0" distL="0" distR="0" wp14:anchorId="53958B69" wp14:editId="2B1219EE">
            <wp:extent cx="3276600" cy="762000"/>
            <wp:effectExtent l="19050" t="0" r="0" b="0"/>
            <wp:docPr id="1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5" cstate="print"/>
                    <a:srcRect/>
                    <a:stretch>
                      <a:fillRect/>
                    </a:stretch>
                  </pic:blipFill>
                  <pic:spPr bwMode="auto">
                    <a:xfrm>
                      <a:off x="0" y="0"/>
                      <a:ext cx="3276600" cy="762000"/>
                    </a:xfrm>
                    <a:prstGeom prst="rect">
                      <a:avLst/>
                    </a:prstGeom>
                    <a:noFill/>
                    <a:ln w="9525">
                      <a:noFill/>
                      <a:miter lim="800000"/>
                      <a:headEnd/>
                      <a:tailEnd/>
                    </a:ln>
                  </pic:spPr>
                </pic:pic>
              </a:graphicData>
            </a:graphic>
          </wp:inline>
        </w:drawing>
      </w:r>
    </w:p>
    <w:p w:rsidR="004C0383" w:rsidRDefault="004C0383" w:rsidP="004C0383">
      <w:pPr>
        <w:ind w:left="5040"/>
        <w:rPr>
          <w:u w:val="single"/>
        </w:rPr>
      </w:pPr>
    </w:p>
    <w:p w:rsidR="00BF695A" w:rsidRPr="004C0383" w:rsidRDefault="00BF695A" w:rsidP="004C0383">
      <w:pPr>
        <w:spacing w:line="240" w:lineRule="auto"/>
        <w:ind w:left="5040"/>
        <w:rPr>
          <w:rFonts w:ascii="Cambria" w:hAnsi="Cambria"/>
          <w:sz w:val="24"/>
          <w:szCs w:val="24"/>
        </w:rPr>
      </w:pPr>
      <w:r w:rsidRPr="004C0383">
        <w:rPr>
          <w:rFonts w:ascii="Cambria" w:hAnsi="Cambria"/>
          <w:sz w:val="24"/>
          <w:szCs w:val="24"/>
        </w:rPr>
        <w:t>Αθήνα, 1</w:t>
      </w:r>
      <w:r w:rsidR="006F4A77">
        <w:rPr>
          <w:rFonts w:ascii="Cambria" w:hAnsi="Cambria"/>
          <w:sz w:val="24"/>
          <w:szCs w:val="24"/>
        </w:rPr>
        <w:t xml:space="preserve"> Νοεμβρίου</w:t>
      </w:r>
      <w:r w:rsidRPr="004C0383">
        <w:rPr>
          <w:rFonts w:ascii="Cambria" w:hAnsi="Cambria"/>
          <w:sz w:val="24"/>
          <w:szCs w:val="24"/>
        </w:rPr>
        <w:t xml:space="preserve"> 2019</w:t>
      </w:r>
    </w:p>
    <w:p w:rsidR="004C0383" w:rsidRPr="00930DC9" w:rsidRDefault="004C0383" w:rsidP="004C0383">
      <w:pPr>
        <w:spacing w:line="240" w:lineRule="auto"/>
        <w:ind w:left="5040"/>
        <w:rPr>
          <w:rFonts w:ascii="Cambria" w:hAnsi="Cambria"/>
          <w:sz w:val="24"/>
          <w:szCs w:val="24"/>
        </w:rPr>
      </w:pPr>
      <w:proofErr w:type="spellStart"/>
      <w:r w:rsidRPr="004C0383">
        <w:rPr>
          <w:rFonts w:ascii="Cambria" w:hAnsi="Cambria"/>
          <w:sz w:val="24"/>
          <w:szCs w:val="24"/>
        </w:rPr>
        <w:t>Αρ</w:t>
      </w:r>
      <w:proofErr w:type="spellEnd"/>
      <w:r w:rsidRPr="004C0383">
        <w:rPr>
          <w:rFonts w:ascii="Cambria" w:hAnsi="Cambria"/>
          <w:sz w:val="24"/>
          <w:szCs w:val="24"/>
        </w:rPr>
        <w:t xml:space="preserve">. </w:t>
      </w:r>
      <w:proofErr w:type="spellStart"/>
      <w:r w:rsidRPr="004C0383">
        <w:rPr>
          <w:rFonts w:ascii="Cambria" w:hAnsi="Cambria"/>
          <w:sz w:val="24"/>
          <w:szCs w:val="24"/>
        </w:rPr>
        <w:t>πρωτ</w:t>
      </w:r>
      <w:proofErr w:type="spellEnd"/>
      <w:r w:rsidRPr="004C0383">
        <w:rPr>
          <w:rFonts w:ascii="Cambria" w:hAnsi="Cambria"/>
          <w:sz w:val="24"/>
          <w:szCs w:val="24"/>
        </w:rPr>
        <w:t xml:space="preserve">: </w:t>
      </w:r>
      <w:r w:rsidR="006F4A77">
        <w:rPr>
          <w:rFonts w:ascii="Cambria" w:hAnsi="Cambria"/>
          <w:sz w:val="24"/>
          <w:szCs w:val="24"/>
        </w:rPr>
        <w:t xml:space="preserve">Σ </w:t>
      </w:r>
      <w:r w:rsidR="00346C2F" w:rsidRPr="00346C2F">
        <w:rPr>
          <w:rFonts w:ascii="Cambria" w:hAnsi="Cambria"/>
          <w:sz w:val="24"/>
          <w:szCs w:val="24"/>
        </w:rPr>
        <w:t>7</w:t>
      </w:r>
      <w:r w:rsidR="00346C2F" w:rsidRPr="00930DC9">
        <w:rPr>
          <w:rFonts w:ascii="Cambria" w:hAnsi="Cambria"/>
          <w:sz w:val="24"/>
          <w:szCs w:val="24"/>
        </w:rPr>
        <w:t>799</w:t>
      </w:r>
    </w:p>
    <w:p w:rsidR="00BF695A" w:rsidRPr="004C0383" w:rsidRDefault="00BF695A" w:rsidP="004C0383">
      <w:pPr>
        <w:spacing w:line="240" w:lineRule="auto"/>
        <w:rPr>
          <w:rFonts w:ascii="Cambria" w:hAnsi="Cambria"/>
          <w:sz w:val="24"/>
          <w:szCs w:val="24"/>
          <w:u w:val="single"/>
        </w:rPr>
      </w:pPr>
    </w:p>
    <w:p w:rsidR="004C0383" w:rsidRPr="004C0383" w:rsidRDefault="004C0383" w:rsidP="004C0383">
      <w:pPr>
        <w:spacing w:line="240" w:lineRule="auto"/>
        <w:rPr>
          <w:rFonts w:ascii="Cambria" w:hAnsi="Cambria"/>
          <w:sz w:val="24"/>
          <w:szCs w:val="24"/>
        </w:rPr>
      </w:pPr>
      <w:r w:rsidRPr="004C0383">
        <w:rPr>
          <w:rFonts w:ascii="Cambria" w:hAnsi="Cambria"/>
          <w:sz w:val="24"/>
          <w:szCs w:val="24"/>
        </w:rPr>
        <w:t>Προς</w:t>
      </w:r>
    </w:p>
    <w:p w:rsidR="00BF695A" w:rsidRPr="004C0383" w:rsidRDefault="000140A6" w:rsidP="004C0383">
      <w:pPr>
        <w:spacing w:line="240" w:lineRule="auto"/>
        <w:rPr>
          <w:rFonts w:ascii="Cambria" w:hAnsi="Cambria"/>
          <w:sz w:val="24"/>
          <w:szCs w:val="24"/>
        </w:rPr>
      </w:pPr>
      <w:r w:rsidRPr="004C0383">
        <w:rPr>
          <w:rFonts w:ascii="Cambria" w:hAnsi="Cambria"/>
          <w:sz w:val="24"/>
          <w:szCs w:val="24"/>
        </w:rPr>
        <w:t>Ομοσπονδίες</w:t>
      </w:r>
      <w:r w:rsidR="004C0383" w:rsidRPr="004C0383">
        <w:rPr>
          <w:rFonts w:ascii="Cambria" w:hAnsi="Cambria"/>
          <w:sz w:val="24"/>
          <w:szCs w:val="24"/>
        </w:rPr>
        <w:t xml:space="preserve"> – μέλη ΕΣΕΕ</w:t>
      </w:r>
    </w:p>
    <w:p w:rsidR="004C0383" w:rsidRPr="004C0383" w:rsidRDefault="004C0383" w:rsidP="004C0383">
      <w:pPr>
        <w:spacing w:line="240" w:lineRule="auto"/>
        <w:rPr>
          <w:rFonts w:ascii="Cambria" w:hAnsi="Cambria"/>
          <w:sz w:val="24"/>
          <w:szCs w:val="24"/>
        </w:rPr>
      </w:pPr>
      <w:r w:rsidRPr="004C0383">
        <w:rPr>
          <w:rFonts w:ascii="Cambria" w:hAnsi="Cambria"/>
          <w:sz w:val="24"/>
          <w:szCs w:val="24"/>
        </w:rPr>
        <w:t xml:space="preserve">Εμπορικούς Συλλόγους </w:t>
      </w:r>
    </w:p>
    <w:p w:rsidR="004C0383" w:rsidRPr="004C0383" w:rsidRDefault="004C0383" w:rsidP="004C0383">
      <w:pPr>
        <w:spacing w:line="240" w:lineRule="auto"/>
        <w:rPr>
          <w:rFonts w:ascii="Cambria" w:hAnsi="Cambria"/>
          <w:sz w:val="24"/>
          <w:szCs w:val="24"/>
          <w:u w:val="single"/>
        </w:rPr>
      </w:pPr>
      <w:r w:rsidRPr="004C0383">
        <w:rPr>
          <w:rFonts w:ascii="Cambria" w:hAnsi="Cambria"/>
          <w:sz w:val="24"/>
          <w:szCs w:val="24"/>
          <w:u w:val="single"/>
        </w:rPr>
        <w:t>Έδρες τους</w:t>
      </w:r>
    </w:p>
    <w:p w:rsidR="00BF695A" w:rsidRPr="004C0383" w:rsidRDefault="00BF695A" w:rsidP="004C0383">
      <w:pPr>
        <w:spacing w:line="240" w:lineRule="auto"/>
        <w:rPr>
          <w:rFonts w:ascii="Cambria" w:hAnsi="Cambria"/>
          <w:sz w:val="24"/>
          <w:szCs w:val="24"/>
        </w:rPr>
      </w:pPr>
    </w:p>
    <w:p w:rsidR="00E32AFB" w:rsidRPr="00E32AFB" w:rsidRDefault="00E32AFB" w:rsidP="00E32AFB">
      <w:pPr>
        <w:jc w:val="both"/>
        <w:rPr>
          <w:rFonts w:ascii="Cambria" w:hAnsi="Cambria" w:cs="Times New Roman"/>
          <w:sz w:val="24"/>
          <w:szCs w:val="24"/>
          <w:u w:val="single"/>
        </w:rPr>
      </w:pPr>
      <w:r w:rsidRPr="00E32AFB">
        <w:rPr>
          <w:rFonts w:ascii="Cambria" w:hAnsi="Cambria" w:cs="Times New Roman"/>
          <w:sz w:val="24"/>
          <w:szCs w:val="24"/>
          <w:u w:val="single"/>
        </w:rPr>
        <w:t>ΘΕΜΑ: ΠΑΡΑΤΑΣΗ ΚΑΤΑΧΩΡΗΣΗΣ ΣΤΟ ΚΕΝΤΡΙΚΟ ΜΗΤΡΩΟ ΠΡΑΓΜΑΤΙΚΩΝ ΔΙΚΑΙΟΥΧΩΝ ΝΟΜΙΚΩΝ ΠΡΟΣΩΠΩΝ</w:t>
      </w:r>
    </w:p>
    <w:p w:rsidR="00E32AFB" w:rsidRPr="00E32AFB" w:rsidRDefault="00E32AFB" w:rsidP="00E32AFB">
      <w:pPr>
        <w:jc w:val="both"/>
        <w:rPr>
          <w:rFonts w:ascii="Cambria" w:hAnsi="Cambria" w:cs="Times New Roman"/>
          <w:sz w:val="24"/>
          <w:szCs w:val="24"/>
        </w:rPr>
      </w:pP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Κύριοι,</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Με την παρούσα, σας γνωστοποιούμε ότι ικανοποιήθηκε το αίτημα της ΕΣΕΕ για παράταση των προθεσμιών γνωστοποίησης των πραγματικών δικαιούχων των νομικών προσώπων, σύμφωνα με τις διατάξεις του ν. 4557/2018 και της Υπουργικής Απόφασης 67343 ΕΞ 2019/19-6-2019.</w:t>
      </w:r>
    </w:p>
    <w:p w:rsidR="00E32AFB" w:rsidRPr="00E32AFB" w:rsidRDefault="00E32AFB" w:rsidP="00E32AFB">
      <w:pPr>
        <w:jc w:val="both"/>
        <w:rPr>
          <w:rFonts w:ascii="Cambria" w:hAnsi="Cambria" w:cs="Times New Roman"/>
          <w:sz w:val="24"/>
          <w:szCs w:val="24"/>
        </w:rPr>
      </w:pPr>
      <w:r w:rsidRPr="00E32AFB">
        <w:rPr>
          <w:rFonts w:ascii="Cambria" w:eastAsia="Times New Roman" w:hAnsi="Cambria" w:cs="Times New Roman"/>
          <w:sz w:val="24"/>
          <w:szCs w:val="24"/>
          <w:lang w:eastAsia="el-GR"/>
        </w:rPr>
        <w:t xml:space="preserve">Συγκεκριμένα, σύμφωνα με σχετική ανακοίνωση του Υπουργείου Οικονομικών, δίνεται παράταση στα νομικά πρόσωπα της απόφασης </w:t>
      </w:r>
      <w:r w:rsidRPr="00E32AFB">
        <w:rPr>
          <w:rFonts w:ascii="Cambria" w:hAnsi="Cambria" w:cs="Times New Roman"/>
          <w:sz w:val="24"/>
          <w:szCs w:val="24"/>
        </w:rPr>
        <w:t>67343 ΕΞ 2019/19-6-2019</w:t>
      </w:r>
      <w:r w:rsidRPr="00E32AFB">
        <w:rPr>
          <w:rFonts w:ascii="Cambria" w:eastAsia="Times New Roman" w:hAnsi="Cambria" w:cs="Times New Roman"/>
          <w:sz w:val="24"/>
          <w:szCs w:val="24"/>
          <w:lang w:eastAsia="el-GR"/>
        </w:rPr>
        <w:t xml:space="preserve"> ως εξής:</w:t>
      </w:r>
    </w:p>
    <w:p w:rsidR="00E32AFB" w:rsidRPr="00E32AFB" w:rsidRDefault="00E32AFB" w:rsidP="00E32AFB">
      <w:pPr>
        <w:numPr>
          <w:ilvl w:val="0"/>
          <w:numId w:val="1"/>
        </w:numPr>
        <w:shd w:val="clear" w:color="auto" w:fill="FFFFFF"/>
        <w:ind w:left="375"/>
        <w:jc w:val="both"/>
        <w:rPr>
          <w:rFonts w:ascii="Cambria" w:eastAsia="Times New Roman" w:hAnsi="Cambria" w:cs="Times New Roman"/>
          <w:sz w:val="24"/>
          <w:szCs w:val="24"/>
          <w:lang w:eastAsia="el-GR"/>
        </w:rPr>
      </w:pPr>
      <w:r w:rsidRPr="00E32AFB">
        <w:rPr>
          <w:rFonts w:ascii="Cambria" w:eastAsia="Times New Roman" w:hAnsi="Cambria" w:cs="Times New Roman"/>
          <w:sz w:val="24"/>
          <w:szCs w:val="24"/>
          <w:lang w:eastAsia="el-GR"/>
        </w:rPr>
        <w:t>Ομάδα Α΄ έως 25 Νοεμβρίου 2019</w:t>
      </w:r>
    </w:p>
    <w:p w:rsidR="00E32AFB" w:rsidRPr="00E32AFB" w:rsidRDefault="00E32AFB" w:rsidP="00E32AFB">
      <w:pPr>
        <w:numPr>
          <w:ilvl w:val="0"/>
          <w:numId w:val="1"/>
        </w:numPr>
        <w:shd w:val="clear" w:color="auto" w:fill="FFFFFF"/>
        <w:ind w:left="375"/>
        <w:jc w:val="both"/>
        <w:rPr>
          <w:rFonts w:ascii="Cambria" w:eastAsia="Times New Roman" w:hAnsi="Cambria" w:cs="Times New Roman"/>
          <w:sz w:val="24"/>
          <w:szCs w:val="24"/>
          <w:lang w:eastAsia="el-GR"/>
        </w:rPr>
      </w:pPr>
      <w:r w:rsidRPr="00E32AFB">
        <w:rPr>
          <w:rFonts w:ascii="Cambria" w:eastAsia="Times New Roman" w:hAnsi="Cambria" w:cs="Times New Roman"/>
          <w:sz w:val="24"/>
          <w:szCs w:val="24"/>
          <w:lang w:eastAsia="el-GR"/>
        </w:rPr>
        <w:t>Ομάδα Β’ έως 28 Νοεμβρίου 2019</w:t>
      </w:r>
    </w:p>
    <w:p w:rsidR="00E32AFB" w:rsidRPr="00E32AFB" w:rsidRDefault="00E32AFB" w:rsidP="00E32AFB">
      <w:pPr>
        <w:numPr>
          <w:ilvl w:val="0"/>
          <w:numId w:val="1"/>
        </w:numPr>
        <w:shd w:val="clear" w:color="auto" w:fill="FFFFFF"/>
        <w:ind w:left="375"/>
        <w:jc w:val="both"/>
        <w:rPr>
          <w:rFonts w:ascii="Cambria" w:eastAsia="Times New Roman" w:hAnsi="Cambria" w:cs="Times New Roman"/>
          <w:sz w:val="24"/>
          <w:szCs w:val="24"/>
          <w:lang w:eastAsia="el-GR"/>
        </w:rPr>
      </w:pPr>
      <w:r w:rsidRPr="00E32AFB">
        <w:rPr>
          <w:rFonts w:ascii="Cambria" w:eastAsia="Times New Roman" w:hAnsi="Cambria" w:cs="Times New Roman"/>
          <w:sz w:val="24"/>
          <w:szCs w:val="24"/>
          <w:lang w:eastAsia="el-GR"/>
        </w:rPr>
        <w:t>Ομάδα Γ΄ έως 12 Δεκεμβρίου 2019</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Η Ομάδα Α΄ περιλαμβάνει ειδικής φύσεως κερδοσκοπικά νομικά πρόσωπα όπως δικηγορικές εταιρείες, ναυτικές εταιρείες, συμπλοιοκτησίες κλπ.</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Η Ομάδα Β΄ περιλαμβάνει, μεταξύ άλλων, τα νομικά πρόσωπα δημοσίου δικαίου, τις δημοτικές εταιρείες, τους αστικούς και αγροτικούς συνεταιρισμούς, τα ιδρύματα, τους συλλόγους και τα σωματεία πάσης φύσεως.</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Η Ομάδα Γ΄ περιλαμβάνει τις εταιρείες, κεφαλαιουχικές και μη (ΑΕ, ΕΠΕ, ΙΚΕ, ΟΕ, ΕΕ κλπ.)</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 xml:space="preserve">Υπενθυμίζεται ότι πραγματικός δικαιούχος </w:t>
      </w:r>
      <w:r w:rsidRPr="00E32AFB">
        <w:rPr>
          <w:rFonts w:ascii="Cambria" w:hAnsi="Cambria" w:cs="Times New Roman"/>
          <w:i/>
          <w:sz w:val="24"/>
          <w:szCs w:val="24"/>
        </w:rPr>
        <w:t>(</w:t>
      </w:r>
      <w:r w:rsidRPr="00E32AFB">
        <w:rPr>
          <w:rFonts w:ascii="Cambria" w:hAnsi="Cambria" w:cs="Times New Roman"/>
          <w:i/>
          <w:sz w:val="24"/>
          <w:szCs w:val="24"/>
          <w:lang w:val="en-US"/>
        </w:rPr>
        <w:t>beneficial</w:t>
      </w:r>
      <w:r w:rsidRPr="00E32AFB">
        <w:rPr>
          <w:rFonts w:ascii="Cambria" w:hAnsi="Cambria" w:cs="Times New Roman"/>
          <w:i/>
          <w:sz w:val="24"/>
          <w:szCs w:val="24"/>
        </w:rPr>
        <w:t xml:space="preserve"> </w:t>
      </w:r>
      <w:r w:rsidRPr="00E32AFB">
        <w:rPr>
          <w:rFonts w:ascii="Cambria" w:hAnsi="Cambria" w:cs="Times New Roman"/>
          <w:i/>
          <w:sz w:val="24"/>
          <w:szCs w:val="24"/>
          <w:lang w:val="en-US"/>
        </w:rPr>
        <w:t>owner</w:t>
      </w:r>
      <w:r w:rsidRPr="00E32AFB">
        <w:rPr>
          <w:rFonts w:ascii="Cambria" w:hAnsi="Cambria" w:cs="Times New Roman"/>
          <w:i/>
          <w:sz w:val="24"/>
          <w:szCs w:val="24"/>
        </w:rPr>
        <w:t>)</w:t>
      </w:r>
      <w:r w:rsidRPr="00E32AFB">
        <w:rPr>
          <w:rFonts w:ascii="Cambria" w:hAnsi="Cambria" w:cs="Times New Roman"/>
          <w:sz w:val="24"/>
          <w:szCs w:val="24"/>
        </w:rPr>
        <w:t xml:space="preserve"> θεωρείται κάθε φυσικό πρόσωπο στο οποίο πραγματικά ανήκει ή το οποίο ελέγχει πραγματικά </w:t>
      </w:r>
      <w:r w:rsidRPr="00E32AFB">
        <w:rPr>
          <w:rFonts w:ascii="Cambria" w:hAnsi="Cambria" w:cs="Times New Roman"/>
          <w:sz w:val="24"/>
          <w:szCs w:val="24"/>
        </w:rPr>
        <w:lastRenderedPageBreak/>
        <w:t xml:space="preserve">μία εταιρική οντότητα ή για λογαριασμό του οποίου διεξάγονται συναλλαγές ή δραστηριότητες μιας εταιρείας. Η έννοια του πραγματικού δικαιούχου ξεχωρίζει από την έννοια του νόμιμου κυρίου </w:t>
      </w:r>
      <w:r w:rsidRPr="00E32AFB">
        <w:rPr>
          <w:rFonts w:ascii="Cambria" w:hAnsi="Cambria" w:cs="Times New Roman"/>
          <w:i/>
          <w:sz w:val="24"/>
          <w:szCs w:val="24"/>
        </w:rPr>
        <w:t>(</w:t>
      </w:r>
      <w:r w:rsidRPr="00E32AFB">
        <w:rPr>
          <w:rFonts w:ascii="Cambria" w:hAnsi="Cambria" w:cs="Times New Roman"/>
          <w:i/>
          <w:sz w:val="24"/>
          <w:szCs w:val="24"/>
          <w:lang w:val="en-US"/>
        </w:rPr>
        <w:t>legal</w:t>
      </w:r>
      <w:r w:rsidRPr="00E32AFB">
        <w:rPr>
          <w:rFonts w:ascii="Cambria" w:hAnsi="Cambria" w:cs="Times New Roman"/>
          <w:i/>
          <w:sz w:val="24"/>
          <w:szCs w:val="24"/>
        </w:rPr>
        <w:t xml:space="preserve"> </w:t>
      </w:r>
      <w:r w:rsidRPr="00E32AFB">
        <w:rPr>
          <w:rFonts w:ascii="Cambria" w:hAnsi="Cambria" w:cs="Times New Roman"/>
          <w:i/>
          <w:sz w:val="24"/>
          <w:szCs w:val="24"/>
          <w:lang w:val="en-US"/>
        </w:rPr>
        <w:t>owner</w:t>
      </w:r>
      <w:r w:rsidRPr="00E32AFB">
        <w:rPr>
          <w:rFonts w:ascii="Cambria" w:hAnsi="Cambria" w:cs="Times New Roman"/>
          <w:i/>
          <w:sz w:val="24"/>
          <w:szCs w:val="24"/>
        </w:rPr>
        <w:t>)</w:t>
      </w:r>
      <w:r w:rsidRPr="00E32AFB">
        <w:rPr>
          <w:rFonts w:ascii="Cambria" w:hAnsi="Cambria" w:cs="Times New Roman"/>
          <w:sz w:val="24"/>
          <w:szCs w:val="24"/>
        </w:rPr>
        <w:t xml:space="preserve"> της νομικής οντότητας, ο οποίος δηλώνεται ως μέτοχος ασκών τον έλεγχο του νομικού προσώπου/οντότητας αλλά στην ουσία δεν είναι τέτοιος.</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 xml:space="preserve">Με βάση το νέο πλαίσιο της παράτασης, </w:t>
      </w:r>
      <w:r w:rsidRPr="00E32AFB">
        <w:rPr>
          <w:rFonts w:ascii="Cambria" w:hAnsi="Cambria" w:cs="Times New Roman"/>
          <w:b/>
          <w:sz w:val="24"/>
          <w:szCs w:val="24"/>
        </w:rPr>
        <w:t>οι Εμπορικοί Σύλλογοι και οι Ομοσπονδίες μας οφείλουν</w:t>
      </w:r>
      <w:r w:rsidRPr="00E32AFB">
        <w:rPr>
          <w:rFonts w:ascii="Cambria" w:hAnsi="Cambria" w:cs="Times New Roman"/>
          <w:sz w:val="24"/>
          <w:szCs w:val="24"/>
        </w:rPr>
        <w:t xml:space="preserve">, ως ανήκοντες/ανήκουσες στην Β΄ ομάδα, </w:t>
      </w:r>
      <w:r w:rsidRPr="00E32AFB">
        <w:rPr>
          <w:rFonts w:ascii="Cambria" w:hAnsi="Cambria" w:cs="Times New Roman"/>
          <w:b/>
          <w:sz w:val="24"/>
          <w:szCs w:val="24"/>
        </w:rPr>
        <w:t>να δηλώσουν μέχρι τις 28 Νοεμβρίου 2019 στο σχετικό Μητρώο τους πραγματικούς δικαιούχους τους, που για τους σκοπούς του νόμου είναι ο Πρόεδρος, ο Γραμματέας κι ο Ταμίας</w:t>
      </w:r>
      <w:r w:rsidRPr="00E32AFB">
        <w:rPr>
          <w:rFonts w:ascii="Cambria" w:hAnsi="Cambria" w:cs="Times New Roman"/>
          <w:sz w:val="24"/>
          <w:szCs w:val="24"/>
        </w:rPr>
        <w:t xml:space="preserve">.  </w:t>
      </w:r>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 xml:space="preserve">Επαναλαμβάνουμε και πάλι ότι, η μη συμμόρφωση συνεπάγεται αφενός την στέρηση φορολογικής ενημερότητας για τον Σύλλογο/Ομοσπονδία και αφετέρου την επιβολή προστίμου 10.000 ευρώ, το οποίο σε περίπτωση υποτροπής διπλασιάζεται.  Κατά συνέπεια, παρακαλούμε να φροντίσετε για την όσο το δυνατόν συντομότερη δήλωση του Προέδρου, Γραμματέα και Ταμία ως πραγματικών δικαιούχων του Συλλόγου/Ομοσπονδίας σας στον σχετικό </w:t>
      </w:r>
      <w:proofErr w:type="spellStart"/>
      <w:r w:rsidRPr="00E32AFB">
        <w:rPr>
          <w:rFonts w:ascii="Cambria" w:hAnsi="Cambria" w:cs="Times New Roman"/>
          <w:sz w:val="24"/>
          <w:szCs w:val="24"/>
        </w:rPr>
        <w:t>ιστότοπο</w:t>
      </w:r>
      <w:proofErr w:type="spellEnd"/>
      <w:r w:rsidRPr="00E32AFB">
        <w:rPr>
          <w:rFonts w:ascii="Cambria" w:hAnsi="Cambria" w:cs="Times New Roman"/>
          <w:sz w:val="24"/>
          <w:szCs w:val="24"/>
        </w:rPr>
        <w:t xml:space="preserve"> της Γενικής Γραμματείας Πληροφοριακών Συστημάτων</w:t>
      </w:r>
    </w:p>
    <w:p w:rsidR="00E32AFB" w:rsidRPr="00E32AFB" w:rsidRDefault="00930DC9" w:rsidP="00E32AFB">
      <w:pPr>
        <w:jc w:val="both"/>
        <w:rPr>
          <w:rFonts w:ascii="Cambria" w:hAnsi="Cambria" w:cs="Times New Roman"/>
          <w:sz w:val="24"/>
          <w:szCs w:val="24"/>
        </w:rPr>
      </w:pPr>
      <w:hyperlink r:id="rId6" w:history="1">
        <w:r w:rsidR="00E32AFB" w:rsidRPr="00E32AFB">
          <w:rPr>
            <w:rStyle w:val="-"/>
            <w:rFonts w:ascii="Cambria" w:hAnsi="Cambria" w:cs="Times New Roman"/>
            <w:sz w:val="24"/>
            <w:szCs w:val="24"/>
          </w:rPr>
          <w:t>https://www.gsis.gr/polites-epiheiriseis/epiheiriseis/mitroo-pragmatikon-dikaioyhon</w:t>
        </w:r>
      </w:hyperlink>
    </w:p>
    <w:p w:rsidR="00E32AFB" w:rsidRPr="00E32AFB" w:rsidRDefault="00E32AFB" w:rsidP="00E32AFB">
      <w:pPr>
        <w:jc w:val="both"/>
        <w:rPr>
          <w:rFonts w:ascii="Cambria" w:hAnsi="Cambria" w:cs="Times New Roman"/>
          <w:sz w:val="24"/>
          <w:szCs w:val="24"/>
        </w:rPr>
      </w:pPr>
      <w:r w:rsidRPr="00E32AFB">
        <w:rPr>
          <w:rFonts w:ascii="Cambria" w:hAnsi="Cambria" w:cs="Times New Roman"/>
          <w:sz w:val="24"/>
          <w:szCs w:val="24"/>
        </w:rPr>
        <w:t>Παρακαλούμε για την άμεση αποστολή της παρούσας στα μέλη σας.</w:t>
      </w:r>
    </w:p>
    <w:p w:rsidR="00E32AFB" w:rsidRDefault="00E32AFB" w:rsidP="004C0383">
      <w:pPr>
        <w:spacing w:line="240" w:lineRule="auto"/>
        <w:rPr>
          <w:rFonts w:ascii="Cambria" w:hAnsi="Cambria"/>
          <w:sz w:val="24"/>
          <w:szCs w:val="24"/>
        </w:rPr>
      </w:pPr>
    </w:p>
    <w:p w:rsidR="00E32AFB" w:rsidRDefault="00E32AFB" w:rsidP="004C0383">
      <w:pPr>
        <w:spacing w:line="240" w:lineRule="auto"/>
        <w:rPr>
          <w:rFonts w:ascii="Cambria" w:hAnsi="Cambria"/>
          <w:sz w:val="24"/>
          <w:szCs w:val="24"/>
        </w:rPr>
      </w:pPr>
    </w:p>
    <w:p w:rsidR="00E32AFB" w:rsidRDefault="00E32AFB" w:rsidP="004C0383">
      <w:pPr>
        <w:spacing w:line="240" w:lineRule="auto"/>
        <w:rPr>
          <w:rFonts w:ascii="Cambria" w:hAnsi="Cambria"/>
          <w:sz w:val="24"/>
          <w:szCs w:val="24"/>
        </w:rPr>
      </w:pPr>
    </w:p>
    <w:p w:rsidR="00E32AFB" w:rsidRDefault="00E32AFB" w:rsidP="004C0383">
      <w:pPr>
        <w:spacing w:line="240" w:lineRule="auto"/>
        <w:rPr>
          <w:rFonts w:ascii="Cambria" w:hAnsi="Cambria"/>
          <w:sz w:val="24"/>
          <w:szCs w:val="24"/>
        </w:rPr>
      </w:pPr>
    </w:p>
    <w:p w:rsidR="004C0383" w:rsidRPr="004C0383" w:rsidRDefault="00BD6DCD" w:rsidP="004C0383">
      <w:pPr>
        <w:spacing w:line="240" w:lineRule="auto"/>
        <w:rPr>
          <w:rFonts w:ascii="Cambria" w:hAnsi="Cambria"/>
          <w:b/>
          <w:sz w:val="24"/>
          <w:szCs w:val="24"/>
        </w:rPr>
      </w:pPr>
      <w:r w:rsidRPr="004C0383">
        <w:rPr>
          <w:rFonts w:ascii="Cambria" w:hAnsi="Cambria"/>
          <w:sz w:val="24"/>
          <w:szCs w:val="24"/>
        </w:rPr>
        <w:tab/>
      </w:r>
      <w:r w:rsidRPr="004C0383">
        <w:rPr>
          <w:rFonts w:ascii="Cambria" w:hAnsi="Cambria"/>
          <w:sz w:val="24"/>
          <w:szCs w:val="24"/>
        </w:rPr>
        <w:tab/>
      </w:r>
      <w:r w:rsidRPr="004C0383">
        <w:rPr>
          <w:rFonts w:ascii="Cambria" w:hAnsi="Cambria"/>
          <w:sz w:val="24"/>
          <w:szCs w:val="24"/>
        </w:rPr>
        <w:tab/>
      </w:r>
      <w:r w:rsidRPr="004C0383">
        <w:rPr>
          <w:rFonts w:ascii="Cambria" w:hAnsi="Cambria"/>
          <w:sz w:val="24"/>
          <w:szCs w:val="24"/>
        </w:rPr>
        <w:tab/>
      </w:r>
      <w:r w:rsidRPr="004C0383">
        <w:rPr>
          <w:rFonts w:ascii="Cambria" w:hAnsi="Cambria"/>
          <w:sz w:val="24"/>
          <w:szCs w:val="24"/>
        </w:rPr>
        <w:tab/>
      </w:r>
      <w:r w:rsidRPr="004C0383">
        <w:rPr>
          <w:rFonts w:ascii="Cambria" w:hAnsi="Cambria"/>
          <w:sz w:val="24"/>
          <w:szCs w:val="24"/>
        </w:rPr>
        <w:tab/>
      </w:r>
      <w:r w:rsidRPr="004C0383">
        <w:rPr>
          <w:rFonts w:ascii="Cambria" w:hAnsi="Cambria"/>
          <w:b/>
          <w:sz w:val="24"/>
          <w:szCs w:val="24"/>
        </w:rPr>
        <w:t>Με εντολή Προέδρου,</w:t>
      </w:r>
    </w:p>
    <w:p w:rsidR="004C0383" w:rsidRPr="004C0383" w:rsidRDefault="004C0383" w:rsidP="004C0383">
      <w:pPr>
        <w:spacing w:line="240" w:lineRule="auto"/>
        <w:rPr>
          <w:rFonts w:ascii="Cambria" w:hAnsi="Cambria"/>
          <w:b/>
          <w:sz w:val="24"/>
          <w:szCs w:val="24"/>
        </w:rPr>
      </w:pPr>
    </w:p>
    <w:p w:rsidR="00BD6DCD" w:rsidRPr="004C0383" w:rsidRDefault="004C0383" w:rsidP="004C0383">
      <w:pPr>
        <w:spacing w:line="240" w:lineRule="auto"/>
        <w:ind w:left="4320"/>
        <w:rPr>
          <w:rFonts w:ascii="Cambria" w:hAnsi="Cambria"/>
          <w:b/>
          <w:sz w:val="24"/>
          <w:szCs w:val="24"/>
        </w:rPr>
      </w:pPr>
      <w:bookmarkStart w:id="0" w:name="_GoBack"/>
      <w:bookmarkEnd w:id="0"/>
      <w:r w:rsidRPr="004C0383">
        <w:rPr>
          <w:rFonts w:ascii="Cambria" w:hAnsi="Cambria"/>
          <w:b/>
          <w:sz w:val="24"/>
          <w:szCs w:val="24"/>
        </w:rPr>
        <w:t xml:space="preserve">Αντώνης </w:t>
      </w:r>
      <w:proofErr w:type="spellStart"/>
      <w:r w:rsidRPr="004C0383">
        <w:rPr>
          <w:rFonts w:ascii="Cambria" w:hAnsi="Cambria"/>
          <w:b/>
          <w:sz w:val="24"/>
          <w:szCs w:val="24"/>
        </w:rPr>
        <w:t>Μέγγουλης</w:t>
      </w:r>
      <w:proofErr w:type="spellEnd"/>
    </w:p>
    <w:p w:rsidR="004C0383" w:rsidRPr="004C0383" w:rsidRDefault="004C0383" w:rsidP="004C0383">
      <w:pPr>
        <w:spacing w:line="240" w:lineRule="auto"/>
        <w:ind w:left="4320"/>
        <w:rPr>
          <w:rFonts w:ascii="Cambria" w:hAnsi="Cambria"/>
          <w:b/>
          <w:sz w:val="24"/>
          <w:szCs w:val="24"/>
        </w:rPr>
      </w:pPr>
      <w:r w:rsidRPr="004C0383">
        <w:rPr>
          <w:rFonts w:ascii="Cambria" w:hAnsi="Cambria"/>
          <w:b/>
          <w:sz w:val="24"/>
          <w:szCs w:val="24"/>
        </w:rPr>
        <w:t>Νομικός Σύμβουλος &amp; Διευθυντής ΕΣΕΕ</w:t>
      </w:r>
    </w:p>
    <w:p w:rsidR="004A69E2" w:rsidRPr="004C0383" w:rsidRDefault="004A69E2" w:rsidP="004C0383">
      <w:pPr>
        <w:spacing w:line="240" w:lineRule="auto"/>
        <w:rPr>
          <w:rFonts w:ascii="Cambria" w:hAnsi="Cambria"/>
          <w:b/>
          <w:sz w:val="24"/>
          <w:szCs w:val="24"/>
        </w:rPr>
      </w:pPr>
    </w:p>
    <w:p w:rsidR="00E82C6E" w:rsidRPr="004C0383" w:rsidRDefault="00E82C6E" w:rsidP="004C0383">
      <w:pPr>
        <w:spacing w:line="240" w:lineRule="auto"/>
        <w:rPr>
          <w:rFonts w:ascii="Cambria" w:hAnsi="Cambria"/>
          <w:sz w:val="24"/>
          <w:szCs w:val="24"/>
        </w:rPr>
      </w:pPr>
    </w:p>
    <w:sectPr w:rsidR="00E82C6E" w:rsidRPr="004C03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108"/>
    <w:multiLevelType w:val="multilevel"/>
    <w:tmpl w:val="2A8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5A"/>
    <w:rsid w:val="000140A6"/>
    <w:rsid w:val="001432A7"/>
    <w:rsid w:val="00231A83"/>
    <w:rsid w:val="00346C2F"/>
    <w:rsid w:val="003B6A85"/>
    <w:rsid w:val="00491333"/>
    <w:rsid w:val="004A69E2"/>
    <w:rsid w:val="004C0383"/>
    <w:rsid w:val="00583FED"/>
    <w:rsid w:val="006F4A77"/>
    <w:rsid w:val="00930DC9"/>
    <w:rsid w:val="00A70967"/>
    <w:rsid w:val="00B02A09"/>
    <w:rsid w:val="00BD6DCD"/>
    <w:rsid w:val="00BF695A"/>
    <w:rsid w:val="00C85A5E"/>
    <w:rsid w:val="00D8269E"/>
    <w:rsid w:val="00E32AFB"/>
    <w:rsid w:val="00E82C6E"/>
    <w:rsid w:val="00F44182"/>
    <w:rsid w:val="00F63D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24C0D-2E0D-49C7-AC83-7BE0E3A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D6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is.gr/polites-epiheiriseis/epiheiriseis/mitroo-pragmatikon-dikaioyh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425</Words>
  <Characters>2300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Megoulis</dc:creator>
  <cp:keywords/>
  <dc:description/>
  <cp:lastModifiedBy>Maira Fondrie</cp:lastModifiedBy>
  <cp:revision>10</cp:revision>
  <dcterms:created xsi:type="dcterms:W3CDTF">2019-10-17T10:56:00Z</dcterms:created>
  <dcterms:modified xsi:type="dcterms:W3CDTF">2019-11-01T12:33:00Z</dcterms:modified>
</cp:coreProperties>
</file>